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1FC7" w14:textId="5C12DAB5" w:rsidR="00714443" w:rsidRPr="00B43172" w:rsidRDefault="00714443">
      <w:pPr>
        <w:rPr>
          <w:rFonts w:ascii="Arial" w:hAnsi="Arial" w:cs="Arial"/>
          <w:sz w:val="24"/>
          <w:szCs w:val="24"/>
        </w:rPr>
      </w:pPr>
    </w:p>
    <w:p w14:paraId="0E7C2FFB" w14:textId="560E29B6" w:rsidR="00714443" w:rsidRPr="00B43172" w:rsidRDefault="00714443">
      <w:pPr>
        <w:rPr>
          <w:rFonts w:ascii="Arial" w:hAnsi="Arial" w:cs="Arial"/>
          <w:sz w:val="24"/>
          <w:szCs w:val="24"/>
        </w:rPr>
      </w:pPr>
    </w:p>
    <w:p w14:paraId="784BF13B" w14:textId="24BDAD87" w:rsidR="00714443" w:rsidRPr="00B43172" w:rsidRDefault="00714443">
      <w:pPr>
        <w:rPr>
          <w:rFonts w:ascii="Arial" w:hAnsi="Arial" w:cs="Arial"/>
          <w:sz w:val="24"/>
          <w:szCs w:val="24"/>
        </w:rPr>
      </w:pPr>
    </w:p>
    <w:p w14:paraId="6A4E431F" w14:textId="6BFCBCD8" w:rsidR="00714443" w:rsidRDefault="00714443">
      <w:pPr>
        <w:rPr>
          <w:rFonts w:ascii="Arial" w:hAnsi="Arial" w:cs="Arial"/>
          <w:sz w:val="24"/>
          <w:szCs w:val="24"/>
        </w:rPr>
      </w:pPr>
    </w:p>
    <w:p w14:paraId="59E59D55" w14:textId="77777777" w:rsidR="008E31BC" w:rsidRPr="00B43172" w:rsidRDefault="008E31BC">
      <w:pPr>
        <w:rPr>
          <w:rFonts w:ascii="Arial" w:hAnsi="Arial" w:cs="Arial"/>
          <w:sz w:val="24"/>
          <w:szCs w:val="24"/>
        </w:rPr>
      </w:pPr>
    </w:p>
    <w:p w14:paraId="7DCCFEFD" w14:textId="3C5F36EE" w:rsidR="00714443" w:rsidRPr="00B43172" w:rsidRDefault="00714443">
      <w:pPr>
        <w:rPr>
          <w:rFonts w:ascii="Arial" w:hAnsi="Arial" w:cs="Arial"/>
          <w:sz w:val="24"/>
          <w:szCs w:val="24"/>
        </w:rPr>
      </w:pPr>
    </w:p>
    <w:p w14:paraId="2BCB2E97" w14:textId="2CC72070" w:rsidR="00714443" w:rsidRPr="00B43172" w:rsidRDefault="00714443">
      <w:pPr>
        <w:rPr>
          <w:rFonts w:ascii="Arial" w:hAnsi="Arial" w:cs="Arial"/>
          <w:sz w:val="24"/>
          <w:szCs w:val="24"/>
        </w:rPr>
      </w:pPr>
    </w:p>
    <w:p w14:paraId="60D4BAA4" w14:textId="5C0918D1" w:rsidR="00406071" w:rsidRPr="00B43172" w:rsidRDefault="00406071">
      <w:pPr>
        <w:rPr>
          <w:rFonts w:ascii="Arial" w:hAnsi="Arial" w:cs="Arial"/>
          <w:sz w:val="24"/>
          <w:szCs w:val="24"/>
        </w:rPr>
      </w:pPr>
    </w:p>
    <w:p w14:paraId="54FD91D5" w14:textId="2B3A6022" w:rsidR="004F58CF" w:rsidRDefault="00D92793" w:rsidP="00B43172">
      <w:pPr>
        <w:jc w:val="center"/>
        <w:rPr>
          <w:rFonts w:ascii="Arial" w:hAnsi="Arial" w:cs="Arial"/>
          <w:b/>
          <w:sz w:val="72"/>
          <w:szCs w:val="24"/>
        </w:rPr>
      </w:pPr>
      <w:r>
        <w:rPr>
          <w:rFonts w:ascii="Arial" w:hAnsi="Arial" w:cs="Arial"/>
          <w:b/>
          <w:sz w:val="72"/>
          <w:szCs w:val="24"/>
        </w:rPr>
        <w:t>STUDENT</w:t>
      </w:r>
      <w:r w:rsidR="00AE6646">
        <w:rPr>
          <w:rFonts w:ascii="Arial" w:hAnsi="Arial" w:cs="Arial"/>
          <w:b/>
          <w:sz w:val="72"/>
          <w:szCs w:val="24"/>
        </w:rPr>
        <w:t xml:space="preserve"> RELATED POLICY</w:t>
      </w:r>
    </w:p>
    <w:p w14:paraId="6409F1B3" w14:textId="118F314C" w:rsidR="00406071" w:rsidRPr="00B87163" w:rsidRDefault="00AE6646" w:rsidP="00B43172">
      <w:pPr>
        <w:jc w:val="center"/>
        <w:rPr>
          <w:rFonts w:ascii="Arial" w:hAnsi="Arial" w:cs="Arial"/>
          <w:b/>
          <w:sz w:val="72"/>
          <w:szCs w:val="24"/>
        </w:rPr>
      </w:pPr>
      <w:r>
        <w:rPr>
          <w:rFonts w:ascii="Arial" w:hAnsi="Arial" w:cs="Arial"/>
          <w:b/>
          <w:sz w:val="72"/>
          <w:szCs w:val="24"/>
        </w:rPr>
        <w:t>TUITION FEES AND REFUND POLICY</w:t>
      </w:r>
    </w:p>
    <w:p w14:paraId="00BAF2AE" w14:textId="4B11B3E3" w:rsidR="00B43172" w:rsidRDefault="00B43172">
      <w:pPr>
        <w:rPr>
          <w:rFonts w:ascii="Arial" w:hAnsi="Arial" w:cs="Arial"/>
          <w:sz w:val="24"/>
          <w:szCs w:val="24"/>
        </w:rPr>
      </w:pPr>
    </w:p>
    <w:p w14:paraId="012EEAB4" w14:textId="7FEEA9B1" w:rsidR="001D31ED" w:rsidRDefault="001D31ED">
      <w:pPr>
        <w:rPr>
          <w:rFonts w:ascii="Arial" w:hAnsi="Arial" w:cs="Arial"/>
          <w:sz w:val="24"/>
          <w:szCs w:val="24"/>
        </w:rPr>
      </w:pPr>
    </w:p>
    <w:p w14:paraId="01F0F540" w14:textId="13FD4057" w:rsidR="001D31ED" w:rsidRDefault="001D31ED">
      <w:pPr>
        <w:rPr>
          <w:rFonts w:ascii="Arial" w:hAnsi="Arial" w:cs="Arial"/>
          <w:sz w:val="24"/>
          <w:szCs w:val="24"/>
        </w:rPr>
      </w:pPr>
    </w:p>
    <w:p w14:paraId="3175F6B4" w14:textId="15861F40" w:rsidR="00B43172" w:rsidRPr="00B43172" w:rsidRDefault="00B43172">
      <w:pPr>
        <w:rPr>
          <w:rFonts w:ascii="Arial" w:hAnsi="Arial" w:cs="Arial"/>
          <w:sz w:val="24"/>
          <w:szCs w:val="24"/>
        </w:rPr>
      </w:pPr>
    </w:p>
    <w:p w14:paraId="67FA2314" w14:textId="691082A8" w:rsidR="00B43172" w:rsidRDefault="00B43172" w:rsidP="00CF7FBF">
      <w:pPr>
        <w:spacing w:after="0"/>
        <w:jc w:val="center"/>
        <w:rPr>
          <w:rFonts w:ascii="Arial" w:hAnsi="Arial" w:cs="Arial"/>
          <w:sz w:val="24"/>
          <w:szCs w:val="24"/>
        </w:rPr>
      </w:pPr>
      <w:r w:rsidRPr="00B43172">
        <w:rPr>
          <w:rFonts w:ascii="Arial" w:hAnsi="Arial" w:cs="Arial"/>
          <w:sz w:val="24"/>
          <w:szCs w:val="24"/>
        </w:rPr>
        <w:t>This policy</w:t>
      </w:r>
      <w:r w:rsidR="00753647">
        <w:rPr>
          <w:rFonts w:ascii="Arial" w:hAnsi="Arial" w:cs="Arial"/>
          <w:sz w:val="24"/>
          <w:szCs w:val="24"/>
        </w:rPr>
        <w:t xml:space="preserve"> is </w:t>
      </w:r>
      <w:r w:rsidR="00FC25A1" w:rsidRPr="00AE6646">
        <w:rPr>
          <w:rFonts w:ascii="Arial" w:hAnsi="Arial" w:cs="Arial"/>
          <w:sz w:val="24"/>
          <w:szCs w:val="24"/>
        </w:rPr>
        <w:t xml:space="preserve">annually </w:t>
      </w:r>
      <w:r w:rsidR="00753647">
        <w:rPr>
          <w:rFonts w:ascii="Arial" w:hAnsi="Arial" w:cs="Arial"/>
          <w:sz w:val="24"/>
          <w:szCs w:val="24"/>
        </w:rPr>
        <w:t xml:space="preserve">reviewed to ensure compliance with current </w:t>
      </w:r>
      <w:r w:rsidR="00105D1A">
        <w:rPr>
          <w:rFonts w:ascii="Arial" w:hAnsi="Arial" w:cs="Arial"/>
          <w:sz w:val="24"/>
          <w:szCs w:val="24"/>
        </w:rPr>
        <w:t>regulations.</w:t>
      </w:r>
    </w:p>
    <w:p w14:paraId="73B16F9A" w14:textId="77777777" w:rsidR="00CF7FBF" w:rsidRPr="00B43172" w:rsidRDefault="00CF7FBF">
      <w:pPr>
        <w:rPr>
          <w:rFonts w:ascii="Arial" w:hAnsi="Arial" w:cs="Arial"/>
          <w:sz w:val="24"/>
          <w:szCs w:val="24"/>
        </w:rPr>
      </w:pPr>
    </w:p>
    <w:tbl>
      <w:tblPr>
        <w:tblStyle w:val="TableGrid"/>
        <w:tblW w:w="4385" w:type="dxa"/>
        <w:tblInd w:w="5125" w:type="dxa"/>
        <w:tblBorders>
          <w:top w:val="single" w:sz="24" w:space="0" w:color="2F5496" w:themeColor="accent1" w:themeShade="BF"/>
          <w:left w:val="single" w:sz="24" w:space="0" w:color="2F5496" w:themeColor="accent1" w:themeShade="BF"/>
          <w:bottom w:val="single" w:sz="24" w:space="0" w:color="2F5496" w:themeColor="accent1" w:themeShade="BF"/>
          <w:right w:val="single" w:sz="24" w:space="0" w:color="2F5496" w:themeColor="accent1" w:themeShade="BF"/>
          <w:insideH w:val="single" w:sz="24" w:space="0" w:color="2F5496" w:themeColor="accent1" w:themeShade="BF"/>
          <w:insideV w:val="single" w:sz="24" w:space="0" w:color="2F5496" w:themeColor="accent1" w:themeShade="BF"/>
        </w:tblBorders>
        <w:shd w:val="clear" w:color="auto" w:fill="2F5496" w:themeFill="accent1" w:themeFillShade="BF"/>
        <w:tblLook w:val="04A0" w:firstRow="1" w:lastRow="0" w:firstColumn="1" w:lastColumn="0" w:noHBand="0" w:noVBand="1"/>
      </w:tblPr>
      <w:tblGrid>
        <w:gridCol w:w="2585"/>
        <w:gridCol w:w="1800"/>
      </w:tblGrid>
      <w:tr w:rsidR="008651E4" w14:paraId="538B1857" w14:textId="77777777" w:rsidTr="007E3F3E">
        <w:trPr>
          <w:trHeight w:val="647"/>
        </w:trPr>
        <w:tc>
          <w:tcPr>
            <w:tcW w:w="4385" w:type="dxa"/>
            <w:gridSpan w:val="2"/>
            <w:shd w:val="clear" w:color="auto" w:fill="2F5496" w:themeFill="accent1" w:themeFillShade="BF"/>
          </w:tcPr>
          <w:p w14:paraId="49BC3005" w14:textId="2D7D8B21" w:rsidR="008651E4" w:rsidRPr="00C862E0" w:rsidRDefault="008651E4" w:rsidP="00C862E0">
            <w:pPr>
              <w:spacing w:before="160" w:after="120"/>
              <w:jc w:val="center"/>
              <w:rPr>
                <w:rFonts w:ascii="Arial" w:hAnsi="Arial" w:cs="Arial"/>
                <w:b/>
                <w:sz w:val="24"/>
                <w:szCs w:val="24"/>
              </w:rPr>
            </w:pPr>
            <w:r w:rsidRPr="00C862E0">
              <w:rPr>
                <w:rFonts w:ascii="Arial" w:hAnsi="Arial" w:cs="Arial"/>
                <w:b/>
                <w:color w:val="FFFFFF" w:themeColor="background1"/>
                <w:sz w:val="24"/>
                <w:szCs w:val="24"/>
              </w:rPr>
              <w:t>Approved/reviewed by</w:t>
            </w:r>
          </w:p>
        </w:tc>
      </w:tr>
      <w:tr w:rsidR="008651E4" w14:paraId="7355139F" w14:textId="77777777" w:rsidTr="007E3F3E">
        <w:tc>
          <w:tcPr>
            <w:tcW w:w="4385" w:type="dxa"/>
            <w:gridSpan w:val="2"/>
            <w:shd w:val="clear" w:color="auto" w:fill="auto"/>
          </w:tcPr>
          <w:p w14:paraId="6E7832AA" w14:textId="64399F01" w:rsidR="008651E4" w:rsidRPr="004D680A" w:rsidRDefault="004D680A" w:rsidP="008651E4">
            <w:pPr>
              <w:spacing w:before="120" w:after="120"/>
              <w:rPr>
                <w:rFonts w:ascii="Arial" w:hAnsi="Arial" w:cs="Arial"/>
                <w:b/>
                <w:sz w:val="24"/>
                <w:szCs w:val="24"/>
              </w:rPr>
            </w:pPr>
            <w:r w:rsidRPr="004D680A">
              <w:rPr>
                <w:rFonts w:ascii="Arial" w:hAnsi="Arial" w:cs="Arial"/>
                <w:bCs/>
                <w:sz w:val="24"/>
                <w:szCs w:val="24"/>
              </w:rPr>
              <w:t xml:space="preserve">Approved by: </w:t>
            </w:r>
            <w:r w:rsidR="00C23CC9">
              <w:rPr>
                <w:rFonts w:ascii="Arial" w:hAnsi="Arial" w:cs="Arial"/>
                <w:b/>
                <w:sz w:val="24"/>
                <w:szCs w:val="24"/>
              </w:rPr>
              <w:t>Chief Operating Officer</w:t>
            </w:r>
          </w:p>
          <w:p w14:paraId="7E613C59" w14:textId="39D61E77" w:rsidR="004D680A" w:rsidRPr="004D680A" w:rsidRDefault="004D680A" w:rsidP="008651E4">
            <w:pPr>
              <w:spacing w:before="120" w:after="120"/>
              <w:rPr>
                <w:rFonts w:ascii="Arial" w:hAnsi="Arial" w:cs="Arial"/>
                <w:bCs/>
                <w:sz w:val="24"/>
                <w:szCs w:val="24"/>
                <w:highlight w:val="yellow"/>
              </w:rPr>
            </w:pPr>
            <w:r w:rsidRPr="004D680A">
              <w:rPr>
                <w:rFonts w:ascii="Arial" w:hAnsi="Arial" w:cs="Arial"/>
                <w:bCs/>
                <w:sz w:val="24"/>
                <w:szCs w:val="24"/>
              </w:rPr>
              <w:t xml:space="preserve">Reviewed by: </w:t>
            </w:r>
            <w:r w:rsidRPr="004D680A">
              <w:rPr>
                <w:rFonts w:ascii="Arial" w:hAnsi="Arial" w:cs="Arial"/>
                <w:b/>
                <w:sz w:val="24"/>
                <w:szCs w:val="24"/>
              </w:rPr>
              <w:t>Registry &amp; Data Manager</w:t>
            </w:r>
          </w:p>
        </w:tc>
      </w:tr>
      <w:tr w:rsidR="00753647" w14:paraId="6C6D77CB" w14:textId="77777777" w:rsidTr="007E3F3E">
        <w:tc>
          <w:tcPr>
            <w:tcW w:w="2585" w:type="dxa"/>
            <w:shd w:val="clear" w:color="auto" w:fill="2F5496" w:themeFill="accent1" w:themeFillShade="BF"/>
          </w:tcPr>
          <w:p w14:paraId="21DEAD2E" w14:textId="0B460219" w:rsidR="00753647" w:rsidRPr="00F57723" w:rsidRDefault="008651E4" w:rsidP="008651E4">
            <w:pPr>
              <w:spacing w:before="120" w:after="120"/>
              <w:rPr>
                <w:rFonts w:ascii="Arial" w:hAnsi="Arial" w:cs="Arial"/>
                <w:b/>
                <w:sz w:val="24"/>
                <w:szCs w:val="24"/>
              </w:rPr>
            </w:pPr>
            <w:r w:rsidRPr="00F57723">
              <w:rPr>
                <w:rFonts w:ascii="Arial" w:hAnsi="Arial" w:cs="Arial"/>
                <w:b/>
                <w:color w:val="FFFFFF" w:themeColor="background1"/>
                <w:sz w:val="24"/>
                <w:szCs w:val="24"/>
              </w:rPr>
              <w:t>Date of next review</w:t>
            </w:r>
          </w:p>
        </w:tc>
        <w:tc>
          <w:tcPr>
            <w:tcW w:w="1800" w:type="dxa"/>
            <w:shd w:val="clear" w:color="auto" w:fill="auto"/>
          </w:tcPr>
          <w:p w14:paraId="76A67F45" w14:textId="4DB71174" w:rsidR="00753647" w:rsidRPr="00F57723" w:rsidRDefault="004D680A" w:rsidP="008651E4">
            <w:pPr>
              <w:spacing w:before="120" w:after="120"/>
              <w:jc w:val="center"/>
              <w:rPr>
                <w:rFonts w:ascii="Arial" w:hAnsi="Arial" w:cs="Arial"/>
                <w:b/>
                <w:sz w:val="24"/>
                <w:szCs w:val="24"/>
              </w:rPr>
            </w:pPr>
            <w:r>
              <w:rPr>
                <w:rFonts w:ascii="Arial" w:hAnsi="Arial" w:cs="Arial"/>
                <w:b/>
                <w:sz w:val="24"/>
                <w:szCs w:val="24"/>
              </w:rPr>
              <w:t>April 202</w:t>
            </w:r>
            <w:r w:rsidR="00DE6925">
              <w:rPr>
                <w:rFonts w:ascii="Arial" w:hAnsi="Arial" w:cs="Arial"/>
                <w:b/>
                <w:sz w:val="24"/>
                <w:szCs w:val="24"/>
              </w:rPr>
              <w:t>4</w:t>
            </w:r>
          </w:p>
        </w:tc>
      </w:tr>
    </w:tbl>
    <w:p w14:paraId="3D010A81" w14:textId="77777777" w:rsidR="008E31BC" w:rsidRDefault="008E31BC" w:rsidP="008E31BC">
      <w:pPr>
        <w:rPr>
          <w:rFonts w:ascii="Arial" w:hAnsi="Arial" w:cs="Arial"/>
          <w:sz w:val="20"/>
          <w:szCs w:val="24"/>
        </w:rPr>
      </w:pPr>
    </w:p>
    <w:p w14:paraId="73BE7E83" w14:textId="533FAF9E" w:rsidR="00596B61" w:rsidRPr="00A74163" w:rsidRDefault="00116833" w:rsidP="00116833">
      <w:pPr>
        <w:jc w:val="both"/>
        <w:rPr>
          <w:rFonts w:ascii="Arial" w:hAnsi="Arial" w:cs="Arial"/>
          <w:b/>
          <w:bCs/>
          <w:sz w:val="20"/>
          <w:szCs w:val="20"/>
        </w:rPr>
      </w:pPr>
      <w:r w:rsidRPr="00A74163">
        <w:rPr>
          <w:rStyle w:val="normaltextrun"/>
          <w:rFonts w:ascii="Arial" w:hAnsi="Arial" w:cs="Arial"/>
          <w:i/>
          <w:iCs/>
          <w:color w:val="000000"/>
          <w:sz w:val="20"/>
          <w:szCs w:val="20"/>
          <w:shd w:val="clear" w:color="auto" w:fill="FFFFFF"/>
        </w:rPr>
        <w:t xml:space="preserve">This policy and procedure </w:t>
      </w:r>
      <w:proofErr w:type="gramStart"/>
      <w:r w:rsidRPr="00A74163">
        <w:rPr>
          <w:rStyle w:val="normaltextrun"/>
          <w:rFonts w:ascii="Arial" w:hAnsi="Arial" w:cs="Arial"/>
          <w:i/>
          <w:iCs/>
          <w:color w:val="000000"/>
          <w:sz w:val="20"/>
          <w:szCs w:val="20"/>
          <w:shd w:val="clear" w:color="auto" w:fill="FFFFFF"/>
        </w:rPr>
        <w:t>is</w:t>
      </w:r>
      <w:proofErr w:type="gramEnd"/>
      <w:r w:rsidRPr="00A74163">
        <w:rPr>
          <w:rStyle w:val="normaltextrun"/>
          <w:rFonts w:ascii="Arial" w:hAnsi="Arial" w:cs="Arial"/>
          <w:i/>
          <w:iCs/>
          <w:color w:val="000000"/>
          <w:sz w:val="20"/>
          <w:szCs w:val="20"/>
          <w:shd w:val="clear" w:color="auto" w:fill="FFFFFF"/>
        </w:rPr>
        <w:t xml:space="preserve"> subject to The Equality Act 2010 which recognises the following Protected Characteristics: Age, Gender Reassignment, Marriage and Civil Partnership, Pregnancy and Maternity, Race, Religion and Belief, Sex, Sexual orientation and Disability</w:t>
      </w:r>
      <w:r w:rsidR="00596B61" w:rsidRPr="00A74163">
        <w:rPr>
          <w:rFonts w:ascii="Arial" w:hAnsi="Arial" w:cs="Arial"/>
          <w:b/>
          <w:bCs/>
          <w:sz w:val="20"/>
          <w:szCs w:val="20"/>
        </w:rPr>
        <w:br w:type="page"/>
      </w:r>
    </w:p>
    <w:p w14:paraId="18F3BED8" w14:textId="56C7FC84" w:rsidR="007E3F3E" w:rsidRDefault="007E3F3E" w:rsidP="00116833">
      <w:pPr>
        <w:autoSpaceDE w:val="0"/>
        <w:autoSpaceDN w:val="0"/>
        <w:adjustRightInd w:val="0"/>
        <w:spacing w:after="0" w:line="240" w:lineRule="auto"/>
        <w:jc w:val="both"/>
        <w:rPr>
          <w:rFonts w:ascii="Arial" w:hAnsi="Arial" w:cs="Arial"/>
          <w:b/>
          <w:bCs/>
          <w:sz w:val="24"/>
          <w:szCs w:val="24"/>
        </w:rPr>
      </w:pPr>
    </w:p>
    <w:p w14:paraId="18D02137" w14:textId="77777777" w:rsidR="007F3918" w:rsidRPr="007F3918" w:rsidRDefault="007F3918" w:rsidP="00116833">
      <w:pPr>
        <w:numPr>
          <w:ilvl w:val="0"/>
          <w:numId w:val="9"/>
        </w:numPr>
        <w:spacing w:after="45" w:line="249" w:lineRule="auto"/>
        <w:ind w:right="6" w:hanging="312"/>
        <w:jc w:val="both"/>
        <w:rPr>
          <w:rFonts w:ascii="Arial" w:eastAsia="Arial" w:hAnsi="Arial" w:cs="Arial"/>
          <w:color w:val="000000"/>
          <w:sz w:val="24"/>
          <w:lang w:eastAsia="en-GB"/>
        </w:rPr>
      </w:pPr>
      <w:r w:rsidRPr="007F3918">
        <w:rPr>
          <w:rFonts w:ascii="Calibri" w:eastAsia="Calibri" w:hAnsi="Calibri" w:cs="Calibri"/>
          <w:color w:val="2F5496"/>
          <w:sz w:val="32"/>
          <w:lang w:eastAsia="en-GB"/>
        </w:rPr>
        <w:t xml:space="preserve">Document Control </w:t>
      </w:r>
    </w:p>
    <w:p w14:paraId="03970683" w14:textId="77777777" w:rsidR="007F3918" w:rsidRPr="007F3918" w:rsidRDefault="007F3918" w:rsidP="00116833">
      <w:pPr>
        <w:numPr>
          <w:ilvl w:val="1"/>
          <w:numId w:val="9"/>
        </w:numPr>
        <w:spacing w:after="0" w:line="249" w:lineRule="auto"/>
        <w:ind w:right="6" w:hanging="461"/>
        <w:jc w:val="both"/>
        <w:rPr>
          <w:rFonts w:ascii="Arial" w:eastAsia="Arial" w:hAnsi="Arial" w:cs="Arial"/>
          <w:color w:val="000000"/>
          <w:sz w:val="24"/>
          <w:lang w:eastAsia="en-GB"/>
        </w:rPr>
      </w:pPr>
      <w:r w:rsidRPr="007F3918">
        <w:rPr>
          <w:rFonts w:ascii="Calibri" w:eastAsia="Calibri" w:hAnsi="Calibri" w:cs="Calibri"/>
          <w:color w:val="2F5496"/>
          <w:sz w:val="26"/>
          <w:lang w:eastAsia="en-GB"/>
        </w:rPr>
        <w:t xml:space="preserve">Document Details </w:t>
      </w:r>
    </w:p>
    <w:tbl>
      <w:tblPr>
        <w:tblStyle w:val="TableGrid1"/>
        <w:tblW w:w="10196" w:type="dxa"/>
        <w:tblInd w:w="13" w:type="dxa"/>
        <w:tblCellMar>
          <w:left w:w="109" w:type="dxa"/>
          <w:right w:w="115" w:type="dxa"/>
        </w:tblCellMar>
        <w:tblLook w:val="04A0" w:firstRow="1" w:lastRow="0" w:firstColumn="1" w:lastColumn="0" w:noHBand="0" w:noVBand="1"/>
      </w:tblPr>
      <w:tblGrid>
        <w:gridCol w:w="2825"/>
        <w:gridCol w:w="7371"/>
      </w:tblGrid>
      <w:tr w:rsidR="007F3918" w:rsidRPr="007F3918" w14:paraId="7B8ADCF8" w14:textId="77777777" w:rsidTr="004450A5">
        <w:trPr>
          <w:trHeight w:val="509"/>
        </w:trPr>
        <w:tc>
          <w:tcPr>
            <w:tcW w:w="282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CFD5D9"/>
            <w:vAlign w:val="center"/>
          </w:tcPr>
          <w:p w14:paraId="53E186A9" w14:textId="77777777" w:rsidR="007F3918" w:rsidRPr="007F3918" w:rsidRDefault="007F3918" w:rsidP="00116833">
            <w:pPr>
              <w:jc w:val="both"/>
              <w:rPr>
                <w:rFonts w:ascii="Arial" w:eastAsia="Arial" w:hAnsi="Arial" w:cs="Arial"/>
                <w:color w:val="000000"/>
                <w:sz w:val="24"/>
              </w:rPr>
            </w:pPr>
            <w:r w:rsidRPr="007F3918">
              <w:rPr>
                <w:rFonts w:ascii="Calibri" w:eastAsia="Calibri" w:hAnsi="Calibri" w:cs="Calibri"/>
                <w:color w:val="000000"/>
              </w:rPr>
              <w:t xml:space="preserve">Title  </w:t>
            </w:r>
          </w:p>
        </w:tc>
        <w:tc>
          <w:tcPr>
            <w:tcW w:w="7371" w:type="dxa"/>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14:paraId="0DF7EEA5" w14:textId="40124AED" w:rsidR="007F3918" w:rsidRPr="00EB6C86" w:rsidRDefault="004D680A" w:rsidP="00116833">
            <w:pPr>
              <w:ind w:left="8"/>
              <w:jc w:val="both"/>
              <w:rPr>
                <w:rFonts w:ascii="Calibri" w:eastAsia="Arial" w:hAnsi="Calibri" w:cs="Calibri"/>
                <w:color w:val="000000"/>
              </w:rPr>
            </w:pPr>
            <w:r w:rsidRPr="00EB6C86">
              <w:rPr>
                <w:rFonts w:ascii="Calibri" w:eastAsia="Arial" w:hAnsi="Calibri" w:cs="Calibri"/>
                <w:color w:val="000000"/>
              </w:rPr>
              <w:t>Tuition Fees and Refund Policy</w:t>
            </w:r>
          </w:p>
        </w:tc>
      </w:tr>
      <w:tr w:rsidR="007F3918" w:rsidRPr="007F3918" w14:paraId="1B1D5341" w14:textId="77777777" w:rsidTr="004450A5">
        <w:trPr>
          <w:trHeight w:val="574"/>
        </w:trPr>
        <w:tc>
          <w:tcPr>
            <w:tcW w:w="282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CFD5D9"/>
            <w:vAlign w:val="center"/>
          </w:tcPr>
          <w:p w14:paraId="194C1CAB" w14:textId="77777777" w:rsidR="007F3918" w:rsidRPr="007F3918" w:rsidRDefault="007F3918" w:rsidP="00116833">
            <w:pPr>
              <w:jc w:val="both"/>
              <w:rPr>
                <w:rFonts w:ascii="Arial" w:eastAsia="Arial" w:hAnsi="Arial" w:cs="Arial"/>
                <w:color w:val="000000"/>
                <w:sz w:val="24"/>
              </w:rPr>
            </w:pPr>
            <w:r w:rsidRPr="007F3918">
              <w:rPr>
                <w:rFonts w:ascii="Calibri" w:eastAsia="Calibri" w:hAnsi="Calibri" w:cs="Calibri"/>
                <w:color w:val="000000"/>
              </w:rPr>
              <w:t xml:space="preserve">Author  </w:t>
            </w:r>
          </w:p>
        </w:tc>
        <w:tc>
          <w:tcPr>
            <w:tcW w:w="7371" w:type="dxa"/>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14:paraId="17F4884B" w14:textId="680DD4C8" w:rsidR="007F3918" w:rsidRPr="00EB6C86" w:rsidRDefault="000330E0" w:rsidP="00116833">
            <w:pPr>
              <w:ind w:left="8"/>
              <w:jc w:val="both"/>
              <w:rPr>
                <w:rFonts w:ascii="Calibri" w:eastAsia="Arial" w:hAnsi="Calibri" w:cs="Calibri"/>
                <w:color w:val="000000"/>
              </w:rPr>
            </w:pPr>
            <w:r w:rsidRPr="00EB6C86">
              <w:rPr>
                <w:rFonts w:ascii="Calibri" w:eastAsia="Arial" w:hAnsi="Calibri" w:cs="Calibri"/>
                <w:color w:val="000000"/>
              </w:rPr>
              <w:t>Debbie Holland &amp; Kirsty Beresford</w:t>
            </w:r>
          </w:p>
        </w:tc>
      </w:tr>
      <w:tr w:rsidR="007F3918" w:rsidRPr="007F3918" w14:paraId="26C8A06A" w14:textId="77777777" w:rsidTr="004450A5">
        <w:trPr>
          <w:trHeight w:val="578"/>
        </w:trPr>
        <w:tc>
          <w:tcPr>
            <w:tcW w:w="282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CFD5D9"/>
            <w:vAlign w:val="center"/>
          </w:tcPr>
          <w:p w14:paraId="4F0FAC52" w14:textId="77777777" w:rsidR="007F3918" w:rsidRPr="007F3918" w:rsidRDefault="007F3918" w:rsidP="00116833">
            <w:pPr>
              <w:jc w:val="both"/>
              <w:rPr>
                <w:rFonts w:ascii="Arial" w:eastAsia="Arial" w:hAnsi="Arial" w:cs="Arial"/>
                <w:color w:val="000000"/>
                <w:sz w:val="24"/>
              </w:rPr>
            </w:pPr>
            <w:r w:rsidRPr="007F3918">
              <w:rPr>
                <w:rFonts w:ascii="Calibri" w:eastAsia="Calibri" w:hAnsi="Calibri" w:cs="Calibri"/>
                <w:color w:val="000000"/>
              </w:rPr>
              <w:t xml:space="preserve">Version  </w:t>
            </w:r>
          </w:p>
        </w:tc>
        <w:tc>
          <w:tcPr>
            <w:tcW w:w="7371" w:type="dxa"/>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14:paraId="2752991C" w14:textId="67AB3B30" w:rsidR="007F3918" w:rsidRPr="00EB6C86" w:rsidRDefault="00503DFB" w:rsidP="00116833">
            <w:pPr>
              <w:ind w:left="8"/>
              <w:jc w:val="both"/>
              <w:rPr>
                <w:rFonts w:ascii="Calibri" w:eastAsia="Arial" w:hAnsi="Calibri" w:cs="Calibri"/>
                <w:color w:val="000000"/>
              </w:rPr>
            </w:pPr>
            <w:r>
              <w:rPr>
                <w:rFonts w:ascii="Calibri" w:eastAsia="Arial" w:hAnsi="Calibri" w:cs="Calibri"/>
                <w:color w:val="000000"/>
              </w:rPr>
              <w:t>4.0</w:t>
            </w:r>
          </w:p>
        </w:tc>
      </w:tr>
      <w:tr w:rsidR="007F3918" w:rsidRPr="007F3918" w14:paraId="14F9371D" w14:textId="77777777" w:rsidTr="004450A5">
        <w:trPr>
          <w:trHeight w:val="511"/>
        </w:trPr>
        <w:tc>
          <w:tcPr>
            <w:tcW w:w="2825" w:type="dxa"/>
            <w:tcBorders>
              <w:top w:val="single" w:sz="6" w:space="0" w:color="000000" w:themeColor="text1"/>
              <w:left w:val="single" w:sz="4" w:space="0" w:color="000000" w:themeColor="text1"/>
              <w:bottom w:val="single" w:sz="6" w:space="0" w:color="000000" w:themeColor="text1"/>
              <w:right w:val="single" w:sz="6" w:space="0" w:color="000000" w:themeColor="text1"/>
            </w:tcBorders>
            <w:shd w:val="clear" w:color="auto" w:fill="CFD5D9"/>
            <w:vAlign w:val="center"/>
          </w:tcPr>
          <w:p w14:paraId="79BEC2CB" w14:textId="77777777" w:rsidR="007F3918" w:rsidRPr="007F3918" w:rsidRDefault="007F3918" w:rsidP="00116833">
            <w:pPr>
              <w:jc w:val="both"/>
              <w:rPr>
                <w:rFonts w:ascii="Arial" w:eastAsia="Arial" w:hAnsi="Arial" w:cs="Arial"/>
                <w:color w:val="000000"/>
                <w:sz w:val="24"/>
              </w:rPr>
            </w:pPr>
            <w:r w:rsidRPr="007F3918">
              <w:rPr>
                <w:rFonts w:ascii="Calibri" w:eastAsia="Calibri" w:hAnsi="Calibri" w:cs="Calibri"/>
                <w:color w:val="000000"/>
              </w:rPr>
              <w:t xml:space="preserve">Date  </w:t>
            </w:r>
          </w:p>
        </w:tc>
        <w:tc>
          <w:tcPr>
            <w:tcW w:w="7371" w:type="dxa"/>
            <w:tcBorders>
              <w:top w:val="single" w:sz="6" w:space="0" w:color="000000" w:themeColor="text1"/>
              <w:left w:val="single" w:sz="6" w:space="0" w:color="000000" w:themeColor="text1"/>
              <w:bottom w:val="single" w:sz="6" w:space="0" w:color="000000" w:themeColor="text1"/>
              <w:right w:val="single" w:sz="4" w:space="0" w:color="000000" w:themeColor="text1"/>
            </w:tcBorders>
            <w:vAlign w:val="center"/>
          </w:tcPr>
          <w:p w14:paraId="2643E01B" w14:textId="6E0B9935" w:rsidR="007F3918" w:rsidRPr="00EB6C86" w:rsidRDefault="00503DFB" w:rsidP="00116833">
            <w:pPr>
              <w:ind w:left="8"/>
              <w:jc w:val="both"/>
              <w:rPr>
                <w:rFonts w:ascii="Calibri" w:eastAsia="Arial" w:hAnsi="Calibri" w:cs="Calibri"/>
                <w:color w:val="000000"/>
              </w:rPr>
            </w:pPr>
            <w:r>
              <w:rPr>
                <w:rFonts w:ascii="Calibri" w:eastAsia="Arial" w:hAnsi="Calibri" w:cs="Calibri"/>
                <w:color w:val="000000"/>
              </w:rPr>
              <w:t>March 2024</w:t>
            </w:r>
          </w:p>
        </w:tc>
      </w:tr>
      <w:tr w:rsidR="007F3918" w:rsidRPr="007F3918" w14:paraId="2D728082" w14:textId="77777777" w:rsidTr="004450A5">
        <w:trPr>
          <w:trHeight w:val="466"/>
        </w:trPr>
        <w:tc>
          <w:tcPr>
            <w:tcW w:w="2825" w:type="dxa"/>
            <w:tcBorders>
              <w:top w:val="single" w:sz="6" w:space="0" w:color="000000" w:themeColor="text1"/>
              <w:left w:val="single" w:sz="4" w:space="0" w:color="000000" w:themeColor="text1"/>
              <w:bottom w:val="single" w:sz="4" w:space="0" w:color="000000" w:themeColor="text1"/>
              <w:right w:val="single" w:sz="6" w:space="0" w:color="000000" w:themeColor="text1"/>
            </w:tcBorders>
            <w:shd w:val="clear" w:color="auto" w:fill="CFD5D9"/>
            <w:vAlign w:val="center"/>
          </w:tcPr>
          <w:p w14:paraId="37C41C11" w14:textId="77777777" w:rsidR="007F3918" w:rsidRPr="007F3918" w:rsidRDefault="007F3918" w:rsidP="00116833">
            <w:pPr>
              <w:jc w:val="both"/>
              <w:rPr>
                <w:rFonts w:ascii="Arial" w:eastAsia="Arial" w:hAnsi="Arial" w:cs="Arial"/>
                <w:color w:val="000000"/>
                <w:sz w:val="24"/>
              </w:rPr>
            </w:pPr>
            <w:r w:rsidRPr="007F3918">
              <w:rPr>
                <w:rFonts w:ascii="Calibri" w:eastAsia="Calibri" w:hAnsi="Calibri" w:cs="Calibri"/>
                <w:color w:val="000000"/>
              </w:rPr>
              <w:t xml:space="preserve">Status  </w:t>
            </w:r>
          </w:p>
        </w:tc>
        <w:tc>
          <w:tcPr>
            <w:tcW w:w="7371" w:type="dxa"/>
            <w:tcBorders>
              <w:top w:val="single" w:sz="6" w:space="0" w:color="000000" w:themeColor="text1"/>
              <w:left w:val="single" w:sz="6" w:space="0" w:color="000000" w:themeColor="text1"/>
              <w:bottom w:val="single" w:sz="4" w:space="0" w:color="000000" w:themeColor="text1"/>
              <w:right w:val="single" w:sz="4" w:space="0" w:color="000000" w:themeColor="text1"/>
            </w:tcBorders>
            <w:vAlign w:val="center"/>
          </w:tcPr>
          <w:p w14:paraId="79758B6B" w14:textId="1C4ADD58" w:rsidR="007F3918" w:rsidRPr="007F3918" w:rsidRDefault="00503DFB" w:rsidP="00116833">
            <w:pPr>
              <w:ind w:left="8"/>
              <w:jc w:val="both"/>
              <w:rPr>
                <w:rFonts w:ascii="Arial" w:eastAsia="Arial" w:hAnsi="Arial" w:cs="Arial"/>
                <w:color w:val="000000"/>
                <w:sz w:val="24"/>
              </w:rPr>
            </w:pPr>
            <w:r w:rsidRPr="00F017A7">
              <w:rPr>
                <w:rFonts w:ascii="Calibri" w:eastAsia="Calibri" w:hAnsi="Calibri" w:cs="Calibri"/>
                <w:color w:val="000000"/>
                <w:highlight w:val="yellow"/>
              </w:rPr>
              <w:t>DRAFT</w:t>
            </w:r>
          </w:p>
        </w:tc>
      </w:tr>
    </w:tbl>
    <w:p w14:paraId="1CB8BFCA" w14:textId="77777777" w:rsidR="007F3918" w:rsidRPr="007F3918" w:rsidRDefault="007F3918" w:rsidP="00116833">
      <w:pPr>
        <w:numPr>
          <w:ilvl w:val="1"/>
          <w:numId w:val="9"/>
        </w:numPr>
        <w:spacing w:after="0" w:line="249" w:lineRule="auto"/>
        <w:ind w:right="6" w:hanging="461"/>
        <w:jc w:val="both"/>
        <w:rPr>
          <w:rFonts w:ascii="Arial" w:eastAsia="Arial" w:hAnsi="Arial" w:cs="Arial"/>
          <w:color w:val="000000"/>
          <w:sz w:val="24"/>
          <w:lang w:eastAsia="en-GB"/>
        </w:rPr>
      </w:pPr>
      <w:r w:rsidRPr="007F3918">
        <w:rPr>
          <w:rFonts w:ascii="Calibri" w:eastAsia="Calibri" w:hAnsi="Calibri" w:cs="Calibri"/>
          <w:color w:val="2F5496"/>
          <w:sz w:val="26"/>
          <w:lang w:eastAsia="en-GB"/>
        </w:rPr>
        <w:t xml:space="preserve">Revision History  </w:t>
      </w:r>
    </w:p>
    <w:tbl>
      <w:tblPr>
        <w:tblStyle w:val="TableGrid1"/>
        <w:tblW w:w="10192" w:type="dxa"/>
        <w:tblInd w:w="13" w:type="dxa"/>
        <w:tblCellMar>
          <w:top w:w="107" w:type="dxa"/>
          <w:left w:w="130" w:type="dxa"/>
          <w:bottom w:w="30" w:type="dxa"/>
          <w:right w:w="83" w:type="dxa"/>
        </w:tblCellMar>
        <w:tblLook w:val="04A0" w:firstRow="1" w:lastRow="0" w:firstColumn="1" w:lastColumn="0" w:noHBand="0" w:noVBand="1"/>
      </w:tblPr>
      <w:tblGrid>
        <w:gridCol w:w="1411"/>
        <w:gridCol w:w="1559"/>
        <w:gridCol w:w="2411"/>
        <w:gridCol w:w="4811"/>
      </w:tblGrid>
      <w:tr w:rsidR="007F3918" w:rsidRPr="007F3918" w14:paraId="7053E234" w14:textId="77777777" w:rsidTr="007F3918">
        <w:trPr>
          <w:trHeight w:val="427"/>
        </w:trPr>
        <w:tc>
          <w:tcPr>
            <w:tcW w:w="1411"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CFD5D9"/>
          </w:tcPr>
          <w:p w14:paraId="76A26393" w14:textId="77777777" w:rsidR="007F3918" w:rsidRPr="007F3918" w:rsidRDefault="007F3918" w:rsidP="00116833">
            <w:pPr>
              <w:ind w:right="52"/>
              <w:jc w:val="both"/>
              <w:rPr>
                <w:rFonts w:ascii="Arial" w:eastAsia="Arial" w:hAnsi="Arial" w:cs="Arial"/>
                <w:color w:val="000000"/>
                <w:sz w:val="24"/>
              </w:rPr>
            </w:pPr>
            <w:r w:rsidRPr="007F3918">
              <w:rPr>
                <w:rFonts w:ascii="Calibri" w:eastAsia="Calibri" w:hAnsi="Calibri" w:cs="Calibri"/>
                <w:color w:val="000000"/>
              </w:rPr>
              <w:t xml:space="preserve">Version  </w:t>
            </w:r>
          </w:p>
        </w:tc>
        <w:tc>
          <w:tcPr>
            <w:tcW w:w="1559"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CFD5D9"/>
          </w:tcPr>
          <w:p w14:paraId="4ED2EB46" w14:textId="77777777" w:rsidR="007F3918" w:rsidRPr="007F3918" w:rsidRDefault="007F3918" w:rsidP="00116833">
            <w:pPr>
              <w:ind w:right="47"/>
              <w:jc w:val="both"/>
              <w:rPr>
                <w:rFonts w:ascii="Arial" w:eastAsia="Arial" w:hAnsi="Arial" w:cs="Arial"/>
                <w:color w:val="000000"/>
                <w:sz w:val="24"/>
              </w:rPr>
            </w:pPr>
            <w:r w:rsidRPr="007F3918">
              <w:rPr>
                <w:rFonts w:ascii="Calibri" w:eastAsia="Calibri" w:hAnsi="Calibri" w:cs="Calibri"/>
                <w:color w:val="000000"/>
              </w:rPr>
              <w:t xml:space="preserve">Date  </w:t>
            </w:r>
          </w:p>
        </w:tc>
        <w:tc>
          <w:tcPr>
            <w:tcW w:w="2411" w:type="dxa"/>
            <w:tcBorders>
              <w:top w:val="single" w:sz="4" w:space="0" w:color="000000" w:themeColor="text1"/>
              <w:left w:val="single" w:sz="6" w:space="0" w:color="000000" w:themeColor="text1"/>
              <w:bottom w:val="single" w:sz="6" w:space="0" w:color="000000" w:themeColor="text1"/>
              <w:right w:val="single" w:sz="6" w:space="0" w:color="000000" w:themeColor="text1"/>
            </w:tcBorders>
            <w:shd w:val="clear" w:color="auto" w:fill="CFD5D9"/>
          </w:tcPr>
          <w:p w14:paraId="0C98B36D" w14:textId="77777777" w:rsidR="007F3918" w:rsidRPr="007F3918" w:rsidRDefault="007F3918" w:rsidP="00116833">
            <w:pPr>
              <w:ind w:right="57"/>
              <w:jc w:val="both"/>
              <w:rPr>
                <w:rFonts w:ascii="Arial" w:eastAsia="Arial" w:hAnsi="Arial" w:cs="Arial"/>
                <w:color w:val="000000"/>
                <w:sz w:val="24"/>
              </w:rPr>
            </w:pPr>
            <w:r w:rsidRPr="007F3918">
              <w:rPr>
                <w:rFonts w:ascii="Calibri" w:eastAsia="Calibri" w:hAnsi="Calibri" w:cs="Calibri"/>
                <w:color w:val="000000"/>
              </w:rPr>
              <w:t xml:space="preserve">Author  </w:t>
            </w:r>
          </w:p>
        </w:tc>
        <w:tc>
          <w:tcPr>
            <w:tcW w:w="4811" w:type="dxa"/>
            <w:tcBorders>
              <w:top w:val="single" w:sz="4" w:space="0" w:color="000000" w:themeColor="text1"/>
              <w:left w:val="single" w:sz="6" w:space="0" w:color="000000" w:themeColor="text1"/>
              <w:bottom w:val="single" w:sz="6" w:space="0" w:color="000000" w:themeColor="text1"/>
              <w:right w:val="single" w:sz="4" w:space="0" w:color="000000" w:themeColor="text1"/>
            </w:tcBorders>
            <w:shd w:val="clear" w:color="auto" w:fill="CFD5D9"/>
          </w:tcPr>
          <w:p w14:paraId="59280BA7" w14:textId="77777777" w:rsidR="007F3918" w:rsidRPr="007F3918" w:rsidRDefault="007F3918" w:rsidP="00116833">
            <w:pPr>
              <w:ind w:right="51"/>
              <w:jc w:val="both"/>
              <w:rPr>
                <w:rFonts w:ascii="Arial" w:eastAsia="Arial" w:hAnsi="Arial" w:cs="Arial"/>
                <w:color w:val="000000"/>
                <w:sz w:val="24"/>
              </w:rPr>
            </w:pPr>
            <w:r w:rsidRPr="007F3918">
              <w:rPr>
                <w:rFonts w:ascii="Calibri" w:eastAsia="Calibri" w:hAnsi="Calibri" w:cs="Calibri"/>
                <w:color w:val="000000"/>
              </w:rPr>
              <w:t xml:space="preserve">Comments  </w:t>
            </w:r>
          </w:p>
        </w:tc>
      </w:tr>
      <w:tr w:rsidR="007F3918" w:rsidRPr="007F3918" w14:paraId="147B6166" w14:textId="77777777" w:rsidTr="007F3918">
        <w:trPr>
          <w:trHeight w:val="693"/>
        </w:trPr>
        <w:tc>
          <w:tcPr>
            <w:tcW w:w="14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5D19CB3E" w14:textId="77777777" w:rsidR="007F3918" w:rsidRPr="007F3918" w:rsidRDefault="007F3918" w:rsidP="00116833">
            <w:pPr>
              <w:ind w:right="51"/>
              <w:jc w:val="both"/>
              <w:rPr>
                <w:rFonts w:ascii="Arial" w:eastAsia="Arial" w:hAnsi="Arial" w:cs="Arial"/>
                <w:color w:val="000000"/>
                <w:sz w:val="24"/>
              </w:rPr>
            </w:pPr>
            <w:r w:rsidRPr="007F3918">
              <w:rPr>
                <w:rFonts w:ascii="Calibri" w:eastAsia="Calibri" w:hAnsi="Calibri" w:cs="Calibri"/>
                <w:color w:val="000000"/>
              </w:rPr>
              <w:t xml:space="preserve">1.0  </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514772FF" w14:textId="77777777" w:rsidR="00330ABF" w:rsidRDefault="00302150" w:rsidP="003F4A4C">
            <w:pPr>
              <w:jc w:val="center"/>
              <w:rPr>
                <w:rFonts w:ascii="Calibri" w:eastAsia="Arial" w:hAnsi="Calibri" w:cs="Calibri"/>
                <w:color w:val="000000"/>
              </w:rPr>
            </w:pPr>
            <w:r w:rsidRPr="00EB6C86">
              <w:rPr>
                <w:rFonts w:ascii="Calibri" w:eastAsia="Arial" w:hAnsi="Calibri" w:cs="Calibri"/>
                <w:color w:val="000000"/>
              </w:rPr>
              <w:t xml:space="preserve">June </w:t>
            </w:r>
          </w:p>
          <w:p w14:paraId="4196E828" w14:textId="1E5F8393" w:rsidR="007F3918" w:rsidRPr="00EB6C86" w:rsidRDefault="00302150" w:rsidP="003F4A4C">
            <w:pPr>
              <w:jc w:val="center"/>
              <w:rPr>
                <w:rFonts w:ascii="Calibri" w:eastAsia="Arial" w:hAnsi="Calibri" w:cs="Calibri"/>
                <w:color w:val="000000"/>
              </w:rPr>
            </w:pPr>
            <w:r w:rsidRPr="00EB6C86">
              <w:rPr>
                <w:rFonts w:ascii="Calibri" w:eastAsia="Arial" w:hAnsi="Calibri" w:cs="Calibri"/>
                <w:color w:val="000000"/>
              </w:rPr>
              <w:t>2021</w:t>
            </w:r>
          </w:p>
        </w:tc>
        <w:tc>
          <w:tcPr>
            <w:tcW w:w="24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555302E" w14:textId="7EB0D8E7" w:rsidR="007F3918" w:rsidRPr="00EB6C86" w:rsidRDefault="00302150" w:rsidP="00116833">
            <w:pPr>
              <w:ind w:right="53"/>
              <w:jc w:val="both"/>
              <w:rPr>
                <w:rFonts w:ascii="Calibri" w:eastAsia="Arial" w:hAnsi="Calibri" w:cs="Calibri"/>
                <w:color w:val="000000"/>
              </w:rPr>
            </w:pPr>
            <w:r w:rsidRPr="00EB6C86">
              <w:rPr>
                <w:rFonts w:ascii="Calibri" w:eastAsia="Arial" w:hAnsi="Calibri" w:cs="Calibri"/>
                <w:color w:val="000000"/>
              </w:rPr>
              <w:t>Debbie Holland &amp; Kirsty Beresford</w:t>
            </w:r>
          </w:p>
        </w:tc>
        <w:tc>
          <w:tcPr>
            <w:tcW w:w="48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402632E5" w14:textId="77777777" w:rsidR="007F3918" w:rsidRPr="007F3918" w:rsidRDefault="007F3918" w:rsidP="00116833">
            <w:pPr>
              <w:ind w:right="49"/>
              <w:jc w:val="both"/>
              <w:rPr>
                <w:rFonts w:ascii="Arial" w:eastAsia="Arial" w:hAnsi="Arial" w:cs="Arial"/>
                <w:color w:val="000000"/>
                <w:sz w:val="24"/>
              </w:rPr>
            </w:pPr>
            <w:r w:rsidRPr="007F3918">
              <w:rPr>
                <w:rFonts w:ascii="Calibri" w:eastAsia="Calibri" w:hAnsi="Calibri" w:cs="Calibri"/>
                <w:color w:val="000000"/>
              </w:rPr>
              <w:t xml:space="preserve">Definitive Release  </w:t>
            </w:r>
          </w:p>
        </w:tc>
      </w:tr>
      <w:tr w:rsidR="00302150" w:rsidRPr="007F3918" w14:paraId="20BEB14E" w14:textId="77777777" w:rsidTr="007F3918">
        <w:trPr>
          <w:trHeight w:val="693"/>
        </w:trPr>
        <w:tc>
          <w:tcPr>
            <w:tcW w:w="14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66DDE229" w14:textId="74A81BAF" w:rsidR="00302150" w:rsidRPr="007F3918" w:rsidRDefault="00302150" w:rsidP="00116833">
            <w:pPr>
              <w:ind w:right="51"/>
              <w:jc w:val="both"/>
              <w:rPr>
                <w:rFonts w:ascii="Calibri" w:eastAsia="Calibri" w:hAnsi="Calibri" w:cs="Calibri"/>
                <w:color w:val="000000"/>
              </w:rPr>
            </w:pPr>
            <w:r>
              <w:rPr>
                <w:rFonts w:ascii="Calibri" w:eastAsia="Calibri" w:hAnsi="Calibri" w:cs="Calibri"/>
                <w:color w:val="000000"/>
              </w:rPr>
              <w:t>2.0</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FB8C735" w14:textId="77777777" w:rsidR="00330ABF" w:rsidRDefault="00302150" w:rsidP="003F4A4C">
            <w:pPr>
              <w:jc w:val="center"/>
              <w:rPr>
                <w:rFonts w:ascii="Calibri" w:eastAsia="Arial" w:hAnsi="Calibri" w:cs="Calibri"/>
                <w:color w:val="000000"/>
              </w:rPr>
            </w:pPr>
            <w:r w:rsidRPr="00EB6C86">
              <w:rPr>
                <w:rFonts w:ascii="Calibri" w:eastAsia="Arial" w:hAnsi="Calibri" w:cs="Calibri"/>
                <w:color w:val="000000"/>
              </w:rPr>
              <w:t xml:space="preserve">April </w:t>
            </w:r>
          </w:p>
          <w:p w14:paraId="693A2252" w14:textId="3D137D40" w:rsidR="00302150" w:rsidRPr="00EB6C86" w:rsidRDefault="00302150" w:rsidP="003F4A4C">
            <w:pPr>
              <w:jc w:val="center"/>
              <w:rPr>
                <w:rFonts w:ascii="Calibri" w:eastAsia="Arial" w:hAnsi="Calibri" w:cs="Calibri"/>
                <w:color w:val="000000"/>
              </w:rPr>
            </w:pPr>
            <w:r w:rsidRPr="00EB6C86">
              <w:rPr>
                <w:rFonts w:ascii="Calibri" w:eastAsia="Arial" w:hAnsi="Calibri" w:cs="Calibri"/>
                <w:color w:val="000000"/>
              </w:rPr>
              <w:t>202</w:t>
            </w:r>
            <w:r w:rsidR="00EB6C86" w:rsidRPr="00EB6C86">
              <w:rPr>
                <w:rFonts w:ascii="Calibri" w:eastAsia="Arial" w:hAnsi="Calibri" w:cs="Calibri"/>
                <w:color w:val="000000"/>
              </w:rPr>
              <w:t>2</w:t>
            </w:r>
          </w:p>
        </w:tc>
        <w:tc>
          <w:tcPr>
            <w:tcW w:w="24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43A569" w14:textId="1E58674F" w:rsidR="00302150" w:rsidRPr="00EB6C86" w:rsidRDefault="00EB6C86" w:rsidP="00116833">
            <w:pPr>
              <w:ind w:right="53"/>
              <w:jc w:val="both"/>
              <w:rPr>
                <w:rFonts w:ascii="Calibri" w:eastAsia="Arial" w:hAnsi="Calibri" w:cs="Calibri"/>
                <w:color w:val="000000"/>
              </w:rPr>
            </w:pPr>
            <w:r w:rsidRPr="00EB6C86">
              <w:rPr>
                <w:rFonts w:ascii="Calibri" w:eastAsia="Arial" w:hAnsi="Calibri" w:cs="Calibri"/>
                <w:color w:val="000000"/>
              </w:rPr>
              <w:t>Debbie Holland &amp; Kirsty Beresford</w:t>
            </w:r>
          </w:p>
        </w:tc>
        <w:tc>
          <w:tcPr>
            <w:tcW w:w="48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C2DB67E" w14:textId="1E0B1ED1" w:rsidR="00302150" w:rsidRPr="007F3918" w:rsidRDefault="00EB6C86" w:rsidP="00116833">
            <w:pPr>
              <w:ind w:right="49"/>
              <w:jc w:val="both"/>
              <w:rPr>
                <w:rFonts w:ascii="Calibri" w:eastAsia="Calibri" w:hAnsi="Calibri" w:cs="Calibri"/>
                <w:color w:val="000000"/>
              </w:rPr>
            </w:pPr>
            <w:r>
              <w:rPr>
                <w:rFonts w:ascii="Calibri" w:eastAsia="Calibri" w:hAnsi="Calibri" w:cs="Calibri"/>
                <w:color w:val="000000"/>
              </w:rPr>
              <w:t>Definitive Release</w:t>
            </w:r>
          </w:p>
        </w:tc>
      </w:tr>
      <w:tr w:rsidR="00EB6C86" w:rsidRPr="007F3918" w14:paraId="41F9C7F3" w14:textId="77777777" w:rsidTr="007F3918">
        <w:trPr>
          <w:trHeight w:val="693"/>
        </w:trPr>
        <w:tc>
          <w:tcPr>
            <w:tcW w:w="14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47507D5E" w14:textId="0C93DBFB" w:rsidR="00EB6C86" w:rsidRDefault="00EB6C86" w:rsidP="00116833">
            <w:pPr>
              <w:ind w:right="51"/>
              <w:jc w:val="both"/>
              <w:rPr>
                <w:rFonts w:ascii="Calibri" w:eastAsia="Calibri" w:hAnsi="Calibri" w:cs="Calibri"/>
                <w:color w:val="000000"/>
              </w:rPr>
            </w:pPr>
            <w:r>
              <w:rPr>
                <w:rFonts w:ascii="Calibri" w:eastAsia="Calibri" w:hAnsi="Calibri" w:cs="Calibri"/>
                <w:color w:val="000000"/>
              </w:rPr>
              <w:t>2.1</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75E64FFE" w14:textId="5088A8F5" w:rsidR="00EB6C86" w:rsidRPr="00EB6C86" w:rsidRDefault="00EB6C86" w:rsidP="003F4A4C">
            <w:pPr>
              <w:jc w:val="center"/>
              <w:rPr>
                <w:rFonts w:ascii="Calibri" w:eastAsia="Arial" w:hAnsi="Calibri" w:cs="Calibri"/>
                <w:color w:val="000000"/>
              </w:rPr>
            </w:pPr>
            <w:r w:rsidRPr="00EB6C86">
              <w:rPr>
                <w:rFonts w:ascii="Calibri" w:eastAsia="Arial" w:hAnsi="Calibri" w:cs="Calibri"/>
                <w:color w:val="000000"/>
              </w:rPr>
              <w:t>November 2022</w:t>
            </w:r>
          </w:p>
        </w:tc>
        <w:tc>
          <w:tcPr>
            <w:tcW w:w="24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F97C31A" w14:textId="09736BA0" w:rsidR="00EB6C86" w:rsidRPr="00EB6C86" w:rsidRDefault="00EB6C86" w:rsidP="00116833">
            <w:pPr>
              <w:ind w:right="53"/>
              <w:jc w:val="both"/>
              <w:rPr>
                <w:rFonts w:ascii="Calibri" w:eastAsia="Arial" w:hAnsi="Calibri" w:cs="Calibri"/>
                <w:color w:val="000000"/>
              </w:rPr>
            </w:pPr>
            <w:r w:rsidRPr="00EB6C86">
              <w:rPr>
                <w:rFonts w:ascii="Calibri" w:eastAsia="Arial" w:hAnsi="Calibri" w:cs="Calibri"/>
                <w:color w:val="000000"/>
              </w:rPr>
              <w:t>Debbie Holland &amp; Kirsty Beresford</w:t>
            </w:r>
          </w:p>
        </w:tc>
        <w:tc>
          <w:tcPr>
            <w:tcW w:w="48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1C2491CB" w14:textId="176D9835" w:rsidR="00EB6C86" w:rsidRDefault="00EB6C86" w:rsidP="00116833">
            <w:pPr>
              <w:ind w:right="49"/>
              <w:jc w:val="both"/>
              <w:rPr>
                <w:rFonts w:ascii="Calibri" w:eastAsia="Calibri" w:hAnsi="Calibri" w:cs="Calibri"/>
                <w:color w:val="000000"/>
              </w:rPr>
            </w:pPr>
            <w:r>
              <w:rPr>
                <w:rFonts w:ascii="Calibri" w:eastAsia="Calibri" w:hAnsi="Calibri" w:cs="Calibri"/>
                <w:color w:val="000000"/>
              </w:rPr>
              <w:t>Amendments to appendix 1 and 2</w:t>
            </w:r>
          </w:p>
        </w:tc>
      </w:tr>
      <w:tr w:rsidR="00EB6C86" w:rsidRPr="007F3918" w14:paraId="318CB78A" w14:textId="77777777" w:rsidTr="007F3918">
        <w:trPr>
          <w:trHeight w:val="693"/>
        </w:trPr>
        <w:tc>
          <w:tcPr>
            <w:tcW w:w="14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45D81F13" w14:textId="4D12FF96" w:rsidR="00EB6C86" w:rsidRDefault="00EB6C86" w:rsidP="00116833">
            <w:pPr>
              <w:ind w:right="51"/>
              <w:jc w:val="both"/>
              <w:rPr>
                <w:rFonts w:ascii="Calibri" w:eastAsia="Calibri" w:hAnsi="Calibri" w:cs="Calibri"/>
                <w:color w:val="000000"/>
              </w:rPr>
            </w:pPr>
            <w:r>
              <w:rPr>
                <w:rFonts w:ascii="Calibri" w:eastAsia="Calibri" w:hAnsi="Calibri" w:cs="Calibri"/>
                <w:color w:val="000000"/>
              </w:rPr>
              <w:t>3.0</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63D3877C" w14:textId="77777777" w:rsidR="00330ABF" w:rsidRDefault="00EB6C86" w:rsidP="003F4A4C">
            <w:pPr>
              <w:jc w:val="center"/>
              <w:rPr>
                <w:rFonts w:ascii="Calibri" w:eastAsia="Arial" w:hAnsi="Calibri" w:cs="Calibri"/>
                <w:color w:val="000000"/>
              </w:rPr>
            </w:pPr>
            <w:r w:rsidRPr="00EB6C86">
              <w:rPr>
                <w:rFonts w:ascii="Calibri" w:eastAsia="Arial" w:hAnsi="Calibri" w:cs="Calibri"/>
                <w:color w:val="000000"/>
              </w:rPr>
              <w:t xml:space="preserve">April </w:t>
            </w:r>
          </w:p>
          <w:p w14:paraId="0F2D0149" w14:textId="5EBF169E" w:rsidR="00EB6C86" w:rsidRPr="00EB6C86" w:rsidRDefault="00EB6C86" w:rsidP="003F4A4C">
            <w:pPr>
              <w:jc w:val="center"/>
              <w:rPr>
                <w:rFonts w:ascii="Calibri" w:eastAsia="Arial" w:hAnsi="Calibri" w:cs="Calibri"/>
                <w:color w:val="000000"/>
              </w:rPr>
            </w:pPr>
            <w:r w:rsidRPr="00EB6C86">
              <w:rPr>
                <w:rFonts w:ascii="Calibri" w:eastAsia="Arial" w:hAnsi="Calibri" w:cs="Calibri"/>
                <w:color w:val="000000"/>
              </w:rPr>
              <w:t>2023</w:t>
            </w:r>
          </w:p>
        </w:tc>
        <w:tc>
          <w:tcPr>
            <w:tcW w:w="24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C96F7C7" w14:textId="12022789" w:rsidR="00EB6C86" w:rsidRPr="00EB6C86" w:rsidRDefault="00EB6C86" w:rsidP="00116833">
            <w:pPr>
              <w:ind w:right="53"/>
              <w:jc w:val="both"/>
              <w:rPr>
                <w:rFonts w:ascii="Calibri" w:eastAsia="Arial" w:hAnsi="Calibri" w:cs="Calibri"/>
                <w:color w:val="000000"/>
              </w:rPr>
            </w:pPr>
            <w:r w:rsidRPr="00EB6C86">
              <w:rPr>
                <w:rFonts w:ascii="Calibri" w:eastAsia="Arial" w:hAnsi="Calibri" w:cs="Calibri"/>
                <w:color w:val="000000"/>
              </w:rPr>
              <w:t>Debbie Holland &amp; Kirsty Beresford</w:t>
            </w:r>
          </w:p>
        </w:tc>
        <w:tc>
          <w:tcPr>
            <w:tcW w:w="48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56AC7837" w14:textId="55FA085D" w:rsidR="00EB6C86" w:rsidRDefault="00EB6C86" w:rsidP="00116833">
            <w:pPr>
              <w:ind w:right="49"/>
              <w:jc w:val="both"/>
              <w:rPr>
                <w:rFonts w:ascii="Calibri" w:eastAsia="Calibri" w:hAnsi="Calibri" w:cs="Calibri"/>
                <w:color w:val="000000"/>
              </w:rPr>
            </w:pPr>
            <w:r>
              <w:rPr>
                <w:rFonts w:ascii="Calibri" w:eastAsia="Calibri" w:hAnsi="Calibri" w:cs="Calibri"/>
                <w:color w:val="000000"/>
              </w:rPr>
              <w:t>Definitive Release</w:t>
            </w:r>
          </w:p>
        </w:tc>
      </w:tr>
      <w:tr w:rsidR="00503DFB" w:rsidRPr="007F3918" w14:paraId="5FA29F4E" w14:textId="77777777" w:rsidTr="007F3918">
        <w:trPr>
          <w:trHeight w:val="693"/>
        </w:trPr>
        <w:tc>
          <w:tcPr>
            <w:tcW w:w="141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14:paraId="477A279C" w14:textId="238C119F" w:rsidR="00503DFB" w:rsidRDefault="009E2F2C" w:rsidP="00116833">
            <w:pPr>
              <w:ind w:right="51"/>
              <w:jc w:val="both"/>
              <w:rPr>
                <w:rFonts w:ascii="Calibri" w:eastAsia="Calibri" w:hAnsi="Calibri" w:cs="Calibri"/>
                <w:color w:val="000000"/>
              </w:rPr>
            </w:pPr>
            <w:r>
              <w:rPr>
                <w:rFonts w:ascii="Calibri" w:eastAsia="Calibri" w:hAnsi="Calibri" w:cs="Calibri"/>
                <w:color w:val="000000"/>
              </w:rPr>
              <w:t>4.0</w:t>
            </w:r>
          </w:p>
        </w:tc>
        <w:tc>
          <w:tcPr>
            <w:tcW w:w="1559"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bottom"/>
          </w:tcPr>
          <w:p w14:paraId="230C87E4" w14:textId="77777777" w:rsidR="00503DFB" w:rsidRDefault="009E2F2C" w:rsidP="003F4A4C">
            <w:pPr>
              <w:jc w:val="center"/>
              <w:rPr>
                <w:rFonts w:ascii="Calibri" w:eastAsia="Arial" w:hAnsi="Calibri" w:cs="Calibri"/>
                <w:color w:val="000000"/>
              </w:rPr>
            </w:pPr>
            <w:r>
              <w:rPr>
                <w:rFonts w:ascii="Calibri" w:eastAsia="Arial" w:hAnsi="Calibri" w:cs="Calibri"/>
                <w:color w:val="000000"/>
              </w:rPr>
              <w:t xml:space="preserve">March </w:t>
            </w:r>
          </w:p>
          <w:p w14:paraId="344E53D4" w14:textId="56D1983E" w:rsidR="009E2F2C" w:rsidRPr="00EB6C86" w:rsidRDefault="009E2F2C" w:rsidP="003F4A4C">
            <w:pPr>
              <w:jc w:val="center"/>
              <w:rPr>
                <w:rFonts w:ascii="Calibri" w:eastAsia="Arial" w:hAnsi="Calibri" w:cs="Calibri"/>
                <w:color w:val="000000"/>
              </w:rPr>
            </w:pPr>
            <w:r>
              <w:rPr>
                <w:rFonts w:ascii="Calibri" w:eastAsia="Arial" w:hAnsi="Calibri" w:cs="Calibri"/>
                <w:color w:val="000000"/>
              </w:rPr>
              <w:t>2024</w:t>
            </w:r>
          </w:p>
        </w:tc>
        <w:tc>
          <w:tcPr>
            <w:tcW w:w="241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BF2C2C8" w14:textId="76D3F55C" w:rsidR="00503DFB" w:rsidRPr="00EB6C86" w:rsidRDefault="009E2F2C" w:rsidP="00116833">
            <w:pPr>
              <w:ind w:right="53"/>
              <w:jc w:val="both"/>
              <w:rPr>
                <w:rFonts w:ascii="Calibri" w:eastAsia="Arial" w:hAnsi="Calibri" w:cs="Calibri"/>
                <w:color w:val="000000"/>
              </w:rPr>
            </w:pPr>
            <w:r>
              <w:rPr>
                <w:rFonts w:ascii="Calibri" w:eastAsia="Arial" w:hAnsi="Calibri" w:cs="Calibri"/>
                <w:color w:val="000000"/>
              </w:rPr>
              <w:t>Debbie Holland &amp; Kirsty Beresford</w:t>
            </w:r>
          </w:p>
        </w:tc>
        <w:tc>
          <w:tcPr>
            <w:tcW w:w="481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14:paraId="6B275988" w14:textId="0357DDAE" w:rsidR="00503DFB" w:rsidRDefault="009E2F2C" w:rsidP="00116833">
            <w:pPr>
              <w:ind w:right="49"/>
              <w:jc w:val="both"/>
              <w:rPr>
                <w:rFonts w:ascii="Calibri" w:eastAsia="Calibri" w:hAnsi="Calibri" w:cs="Calibri"/>
                <w:color w:val="000000"/>
              </w:rPr>
            </w:pPr>
            <w:r>
              <w:rPr>
                <w:rFonts w:ascii="Calibri" w:eastAsia="Calibri" w:hAnsi="Calibri" w:cs="Calibri"/>
                <w:color w:val="000000"/>
              </w:rPr>
              <w:t>Defini</w:t>
            </w:r>
            <w:r w:rsidR="00F017A7">
              <w:rPr>
                <w:rFonts w:ascii="Calibri" w:eastAsia="Calibri" w:hAnsi="Calibri" w:cs="Calibri"/>
                <w:color w:val="000000"/>
              </w:rPr>
              <w:t xml:space="preserve">tive Release </w:t>
            </w:r>
          </w:p>
        </w:tc>
      </w:tr>
    </w:tbl>
    <w:p w14:paraId="5A6967C3" w14:textId="77777777" w:rsidR="007F3918" w:rsidRPr="007F3918" w:rsidRDefault="007F3918" w:rsidP="00116833">
      <w:pPr>
        <w:numPr>
          <w:ilvl w:val="1"/>
          <w:numId w:val="9"/>
        </w:numPr>
        <w:spacing w:after="0" w:line="249" w:lineRule="auto"/>
        <w:ind w:right="6" w:hanging="461"/>
        <w:jc w:val="both"/>
        <w:rPr>
          <w:rFonts w:ascii="Arial" w:eastAsia="Arial" w:hAnsi="Arial" w:cs="Arial"/>
          <w:color w:val="000000"/>
          <w:sz w:val="24"/>
          <w:lang w:eastAsia="en-GB"/>
        </w:rPr>
      </w:pPr>
      <w:r w:rsidRPr="007F3918">
        <w:rPr>
          <w:rFonts w:ascii="Calibri" w:eastAsia="Calibri" w:hAnsi="Calibri" w:cs="Calibri"/>
          <w:color w:val="2F5496"/>
          <w:sz w:val="26"/>
          <w:lang w:eastAsia="en-GB"/>
        </w:rPr>
        <w:t xml:space="preserve">Distribution  </w:t>
      </w:r>
    </w:p>
    <w:tbl>
      <w:tblPr>
        <w:tblStyle w:val="TableGrid1"/>
        <w:tblW w:w="10192" w:type="dxa"/>
        <w:tblInd w:w="13" w:type="dxa"/>
        <w:tblCellMar>
          <w:top w:w="107" w:type="dxa"/>
          <w:left w:w="109" w:type="dxa"/>
          <w:right w:w="115" w:type="dxa"/>
        </w:tblCellMar>
        <w:tblLook w:val="04A0" w:firstRow="1" w:lastRow="0" w:firstColumn="1" w:lastColumn="0" w:noHBand="0" w:noVBand="1"/>
      </w:tblPr>
      <w:tblGrid>
        <w:gridCol w:w="3396"/>
        <w:gridCol w:w="3401"/>
        <w:gridCol w:w="3395"/>
      </w:tblGrid>
      <w:tr w:rsidR="007F3918" w:rsidRPr="007F3918" w14:paraId="70C617F6" w14:textId="77777777" w:rsidTr="004450A5">
        <w:trPr>
          <w:trHeight w:val="427"/>
        </w:trPr>
        <w:tc>
          <w:tcPr>
            <w:tcW w:w="3395" w:type="dxa"/>
            <w:tcBorders>
              <w:top w:val="single" w:sz="4" w:space="0" w:color="000000"/>
              <w:left w:val="single" w:sz="4" w:space="0" w:color="000000"/>
              <w:bottom w:val="single" w:sz="6" w:space="0" w:color="000000"/>
              <w:right w:val="single" w:sz="6" w:space="0" w:color="000000"/>
            </w:tcBorders>
            <w:shd w:val="clear" w:color="auto" w:fill="CFD5D9"/>
          </w:tcPr>
          <w:p w14:paraId="18BE925D" w14:textId="77777777" w:rsidR="007F3918" w:rsidRPr="007F3918" w:rsidRDefault="007F3918" w:rsidP="00116833">
            <w:pPr>
              <w:ind w:right="1"/>
              <w:jc w:val="both"/>
              <w:rPr>
                <w:rFonts w:ascii="Arial" w:eastAsia="Arial" w:hAnsi="Arial" w:cs="Arial"/>
                <w:color w:val="000000"/>
                <w:sz w:val="24"/>
              </w:rPr>
            </w:pPr>
            <w:bookmarkStart w:id="0" w:name="_Hlk161051605"/>
            <w:r w:rsidRPr="007F3918">
              <w:rPr>
                <w:rFonts w:ascii="Calibri" w:eastAsia="Calibri" w:hAnsi="Calibri" w:cs="Calibri"/>
                <w:color w:val="000000"/>
              </w:rPr>
              <w:t xml:space="preserve">Name  </w:t>
            </w:r>
          </w:p>
        </w:tc>
        <w:tc>
          <w:tcPr>
            <w:tcW w:w="3401" w:type="dxa"/>
            <w:tcBorders>
              <w:top w:val="single" w:sz="4" w:space="0" w:color="000000"/>
              <w:left w:val="single" w:sz="6" w:space="0" w:color="000000"/>
              <w:bottom w:val="single" w:sz="6" w:space="0" w:color="000000"/>
              <w:right w:val="single" w:sz="6" w:space="0" w:color="000000"/>
            </w:tcBorders>
            <w:shd w:val="clear" w:color="auto" w:fill="CFD5D9"/>
          </w:tcPr>
          <w:p w14:paraId="6201AA30" w14:textId="77777777" w:rsidR="007F3918" w:rsidRPr="007F3918" w:rsidRDefault="007F3918" w:rsidP="00116833">
            <w:pPr>
              <w:ind w:left="1"/>
              <w:jc w:val="both"/>
              <w:rPr>
                <w:rFonts w:ascii="Arial" w:eastAsia="Arial" w:hAnsi="Arial" w:cs="Arial"/>
                <w:color w:val="000000"/>
                <w:sz w:val="24"/>
              </w:rPr>
            </w:pPr>
            <w:r w:rsidRPr="007F3918">
              <w:rPr>
                <w:rFonts w:ascii="Calibri" w:eastAsia="Calibri" w:hAnsi="Calibri" w:cs="Calibri"/>
                <w:color w:val="000000"/>
              </w:rPr>
              <w:t xml:space="preserve">Email  </w:t>
            </w:r>
          </w:p>
        </w:tc>
        <w:tc>
          <w:tcPr>
            <w:tcW w:w="3395" w:type="dxa"/>
            <w:tcBorders>
              <w:top w:val="single" w:sz="4" w:space="0" w:color="000000"/>
              <w:left w:val="single" w:sz="6" w:space="0" w:color="000000"/>
              <w:bottom w:val="single" w:sz="6" w:space="0" w:color="000000"/>
              <w:right w:val="single" w:sz="4" w:space="0" w:color="000000"/>
            </w:tcBorders>
            <w:shd w:val="clear" w:color="auto" w:fill="CFD5D9"/>
          </w:tcPr>
          <w:p w14:paraId="74EADA50" w14:textId="77777777" w:rsidR="007F3918" w:rsidRPr="007F3918" w:rsidRDefault="007F3918" w:rsidP="00116833">
            <w:pPr>
              <w:ind w:left="1"/>
              <w:jc w:val="both"/>
              <w:rPr>
                <w:rFonts w:ascii="Arial" w:eastAsia="Arial" w:hAnsi="Arial" w:cs="Arial"/>
                <w:color w:val="000000"/>
                <w:sz w:val="24"/>
              </w:rPr>
            </w:pPr>
            <w:r w:rsidRPr="007F3918">
              <w:rPr>
                <w:rFonts w:ascii="Calibri" w:eastAsia="Calibri" w:hAnsi="Calibri" w:cs="Calibri"/>
                <w:color w:val="000000"/>
              </w:rPr>
              <w:t xml:space="preserve">Organisation  </w:t>
            </w:r>
          </w:p>
        </w:tc>
      </w:tr>
      <w:tr w:rsidR="007F3918" w:rsidRPr="007F3918" w14:paraId="3A88E738" w14:textId="77777777" w:rsidTr="004450A5">
        <w:trPr>
          <w:trHeight w:val="569"/>
        </w:trPr>
        <w:tc>
          <w:tcPr>
            <w:tcW w:w="3395" w:type="dxa"/>
            <w:tcBorders>
              <w:top w:val="single" w:sz="6" w:space="0" w:color="000000"/>
              <w:left w:val="single" w:sz="4" w:space="0" w:color="000000"/>
              <w:bottom w:val="single" w:sz="4" w:space="0" w:color="000000"/>
              <w:right w:val="single" w:sz="6" w:space="0" w:color="000000"/>
            </w:tcBorders>
            <w:vAlign w:val="center"/>
          </w:tcPr>
          <w:p w14:paraId="7A921D98" w14:textId="77777777" w:rsidR="007F3918" w:rsidRPr="007F3918" w:rsidRDefault="007F3918" w:rsidP="00116833">
            <w:pPr>
              <w:jc w:val="both"/>
              <w:rPr>
                <w:rFonts w:ascii="Arial" w:eastAsia="Arial" w:hAnsi="Arial" w:cs="Arial"/>
                <w:color w:val="000000"/>
                <w:sz w:val="24"/>
              </w:rPr>
            </w:pPr>
            <w:r w:rsidRPr="007F3918">
              <w:rPr>
                <w:rFonts w:ascii="Calibri" w:eastAsia="Calibri" w:hAnsi="Calibri" w:cs="Calibri"/>
                <w:color w:val="000000"/>
              </w:rPr>
              <w:t xml:space="preserve">All Staff  </w:t>
            </w:r>
          </w:p>
        </w:tc>
        <w:tc>
          <w:tcPr>
            <w:tcW w:w="3401" w:type="dxa"/>
            <w:tcBorders>
              <w:top w:val="single" w:sz="6" w:space="0" w:color="000000"/>
              <w:left w:val="single" w:sz="6" w:space="0" w:color="000000"/>
              <w:bottom w:val="single" w:sz="4" w:space="0" w:color="000000"/>
              <w:right w:val="single" w:sz="6" w:space="0" w:color="000000"/>
            </w:tcBorders>
            <w:vAlign w:val="center"/>
          </w:tcPr>
          <w:p w14:paraId="52863958" w14:textId="767009CB" w:rsidR="007F3918" w:rsidRPr="007F3918" w:rsidRDefault="007F3918" w:rsidP="00116833">
            <w:pPr>
              <w:ind w:left="6"/>
              <w:jc w:val="both"/>
              <w:rPr>
                <w:rFonts w:ascii="Arial" w:eastAsia="Arial" w:hAnsi="Arial" w:cs="Arial"/>
                <w:color w:val="000000"/>
                <w:sz w:val="24"/>
              </w:rPr>
            </w:pPr>
            <w:r w:rsidRPr="007F3918">
              <w:rPr>
                <w:rFonts w:ascii="Calibri" w:eastAsia="Calibri" w:hAnsi="Calibri" w:cs="Calibri"/>
                <w:color w:val="000000"/>
              </w:rPr>
              <w:t xml:space="preserve"> </w:t>
            </w:r>
            <w:r w:rsidR="00F017A7" w:rsidRPr="00F017A7">
              <w:rPr>
                <w:rFonts w:ascii="Calibri" w:eastAsia="Calibri" w:hAnsi="Calibri" w:cs="Calibri"/>
                <w:color w:val="000000"/>
                <w:highlight w:val="yellow"/>
              </w:rPr>
              <w:t>To be u</w:t>
            </w:r>
            <w:r w:rsidRPr="00F017A7">
              <w:rPr>
                <w:rFonts w:ascii="Calibri" w:eastAsia="Calibri" w:hAnsi="Calibri" w:cs="Calibri"/>
                <w:color w:val="000000"/>
                <w:highlight w:val="yellow"/>
              </w:rPr>
              <w:t>ploaded to SharePoint</w:t>
            </w:r>
          </w:p>
        </w:tc>
        <w:tc>
          <w:tcPr>
            <w:tcW w:w="3395" w:type="dxa"/>
            <w:tcBorders>
              <w:top w:val="single" w:sz="6" w:space="0" w:color="000000"/>
              <w:left w:val="single" w:sz="6" w:space="0" w:color="000000"/>
              <w:bottom w:val="single" w:sz="4" w:space="0" w:color="000000"/>
              <w:right w:val="single" w:sz="4" w:space="0" w:color="000000"/>
            </w:tcBorders>
            <w:vAlign w:val="center"/>
          </w:tcPr>
          <w:p w14:paraId="0252B8D1" w14:textId="77777777" w:rsidR="007F3918" w:rsidRPr="007F3918" w:rsidRDefault="007F3918" w:rsidP="00116833">
            <w:pPr>
              <w:ind w:left="1"/>
              <w:jc w:val="both"/>
              <w:rPr>
                <w:rFonts w:ascii="Arial" w:eastAsia="Arial" w:hAnsi="Arial" w:cs="Arial"/>
                <w:color w:val="000000"/>
                <w:sz w:val="24"/>
              </w:rPr>
            </w:pPr>
            <w:r w:rsidRPr="007F3918">
              <w:rPr>
                <w:rFonts w:ascii="Calibri" w:eastAsia="Calibri" w:hAnsi="Calibri" w:cs="Calibri"/>
                <w:color w:val="000000"/>
              </w:rPr>
              <w:t xml:space="preserve">Boston College  </w:t>
            </w:r>
          </w:p>
        </w:tc>
      </w:tr>
      <w:bookmarkEnd w:id="0"/>
    </w:tbl>
    <w:p w14:paraId="512F3D9A" w14:textId="77777777" w:rsidR="00F73C81" w:rsidRDefault="00F73C81" w:rsidP="00F46A72">
      <w:pPr>
        <w:autoSpaceDE w:val="0"/>
        <w:autoSpaceDN w:val="0"/>
        <w:adjustRightInd w:val="0"/>
        <w:spacing w:after="0" w:line="240" w:lineRule="auto"/>
        <w:rPr>
          <w:rFonts w:ascii="Arial" w:hAnsi="Arial" w:cs="Arial"/>
          <w:b/>
          <w:bCs/>
          <w:sz w:val="24"/>
          <w:szCs w:val="24"/>
        </w:rPr>
      </w:pPr>
    </w:p>
    <w:p w14:paraId="2046BCC7" w14:textId="456AC1AD" w:rsidR="00F017A7" w:rsidRPr="00F017A7" w:rsidRDefault="00F017A7" w:rsidP="00F017A7">
      <w:pPr>
        <w:numPr>
          <w:ilvl w:val="1"/>
          <w:numId w:val="9"/>
        </w:numPr>
        <w:spacing w:after="0" w:line="249" w:lineRule="auto"/>
        <w:ind w:right="6" w:hanging="461"/>
        <w:jc w:val="both"/>
        <w:rPr>
          <w:rFonts w:ascii="Arial" w:eastAsia="Arial" w:hAnsi="Arial" w:cs="Arial"/>
          <w:color w:val="000000"/>
          <w:sz w:val="24"/>
          <w:lang w:eastAsia="en-GB"/>
        </w:rPr>
      </w:pPr>
      <w:r>
        <w:rPr>
          <w:rFonts w:ascii="Calibri" w:eastAsia="Calibri" w:hAnsi="Calibri" w:cs="Calibri"/>
          <w:color w:val="2F5496"/>
          <w:sz w:val="26"/>
          <w:lang w:eastAsia="en-GB"/>
        </w:rPr>
        <w:t>Key Policy Changes</w:t>
      </w:r>
      <w:r w:rsidRPr="007F3918">
        <w:rPr>
          <w:rFonts w:ascii="Calibri" w:eastAsia="Calibri" w:hAnsi="Calibri" w:cs="Calibri"/>
          <w:color w:val="2F5496"/>
          <w:sz w:val="26"/>
          <w:lang w:eastAsia="en-GB"/>
        </w:rPr>
        <w:t xml:space="preserve">  </w:t>
      </w:r>
    </w:p>
    <w:tbl>
      <w:tblPr>
        <w:tblStyle w:val="TableGrid1"/>
        <w:tblW w:w="10192" w:type="dxa"/>
        <w:tblInd w:w="13" w:type="dxa"/>
        <w:tblCellMar>
          <w:top w:w="107" w:type="dxa"/>
          <w:left w:w="109" w:type="dxa"/>
          <w:right w:w="115" w:type="dxa"/>
        </w:tblCellMar>
        <w:tblLook w:val="04A0" w:firstRow="1" w:lastRow="0" w:firstColumn="1" w:lastColumn="0" w:noHBand="0" w:noVBand="1"/>
      </w:tblPr>
      <w:tblGrid>
        <w:gridCol w:w="3396"/>
        <w:gridCol w:w="3401"/>
        <w:gridCol w:w="3395"/>
      </w:tblGrid>
      <w:tr w:rsidR="00F017A7" w:rsidRPr="007F3918" w14:paraId="11977DD4" w14:textId="77777777" w:rsidTr="003457BF">
        <w:trPr>
          <w:trHeight w:val="427"/>
        </w:trPr>
        <w:tc>
          <w:tcPr>
            <w:tcW w:w="3395" w:type="dxa"/>
            <w:tcBorders>
              <w:top w:val="single" w:sz="4" w:space="0" w:color="000000"/>
              <w:left w:val="single" w:sz="4" w:space="0" w:color="000000"/>
              <w:bottom w:val="single" w:sz="6" w:space="0" w:color="000000"/>
              <w:right w:val="single" w:sz="6" w:space="0" w:color="000000"/>
            </w:tcBorders>
            <w:shd w:val="clear" w:color="auto" w:fill="CFD5D9"/>
          </w:tcPr>
          <w:p w14:paraId="625CD9C6" w14:textId="5761D645" w:rsidR="00F017A7" w:rsidRPr="007F3918" w:rsidRDefault="00F017A7" w:rsidP="003457BF">
            <w:pPr>
              <w:ind w:right="1"/>
              <w:jc w:val="both"/>
              <w:rPr>
                <w:rFonts w:ascii="Arial" w:eastAsia="Arial" w:hAnsi="Arial" w:cs="Arial"/>
                <w:color w:val="000000"/>
                <w:sz w:val="24"/>
              </w:rPr>
            </w:pPr>
            <w:r>
              <w:rPr>
                <w:rFonts w:ascii="Calibri" w:eastAsia="Calibri" w:hAnsi="Calibri" w:cs="Calibri"/>
                <w:color w:val="000000"/>
              </w:rPr>
              <w:t>Key Updates</w:t>
            </w:r>
          </w:p>
        </w:tc>
        <w:tc>
          <w:tcPr>
            <w:tcW w:w="3401" w:type="dxa"/>
            <w:tcBorders>
              <w:top w:val="single" w:sz="4" w:space="0" w:color="000000"/>
              <w:left w:val="single" w:sz="6" w:space="0" w:color="000000"/>
              <w:bottom w:val="single" w:sz="6" w:space="0" w:color="000000"/>
              <w:right w:val="single" w:sz="6" w:space="0" w:color="000000"/>
            </w:tcBorders>
            <w:shd w:val="clear" w:color="auto" w:fill="CFD5D9"/>
          </w:tcPr>
          <w:p w14:paraId="1F1B6FD3" w14:textId="4DDCCCD6" w:rsidR="00F017A7" w:rsidRPr="007F3918" w:rsidRDefault="00F017A7" w:rsidP="003457BF">
            <w:pPr>
              <w:ind w:left="1"/>
              <w:jc w:val="both"/>
              <w:rPr>
                <w:rFonts w:ascii="Arial" w:eastAsia="Arial" w:hAnsi="Arial" w:cs="Arial"/>
                <w:color w:val="000000"/>
                <w:sz w:val="24"/>
              </w:rPr>
            </w:pPr>
            <w:r>
              <w:rPr>
                <w:rFonts w:ascii="Calibri" w:eastAsia="Calibri" w:hAnsi="Calibri" w:cs="Calibri"/>
                <w:color w:val="000000"/>
              </w:rPr>
              <w:t>Impact</w:t>
            </w:r>
          </w:p>
        </w:tc>
        <w:tc>
          <w:tcPr>
            <w:tcW w:w="3395" w:type="dxa"/>
            <w:tcBorders>
              <w:top w:val="single" w:sz="4" w:space="0" w:color="000000"/>
              <w:left w:val="single" w:sz="6" w:space="0" w:color="000000"/>
              <w:bottom w:val="single" w:sz="6" w:space="0" w:color="000000"/>
              <w:right w:val="single" w:sz="4" w:space="0" w:color="000000"/>
            </w:tcBorders>
            <w:shd w:val="clear" w:color="auto" w:fill="CFD5D9"/>
          </w:tcPr>
          <w:p w14:paraId="7A9DC4E5" w14:textId="3DDAB414" w:rsidR="00F017A7" w:rsidRPr="007F3918" w:rsidRDefault="00F017A7" w:rsidP="003457BF">
            <w:pPr>
              <w:ind w:left="1"/>
              <w:jc w:val="both"/>
              <w:rPr>
                <w:rFonts w:ascii="Arial" w:eastAsia="Arial" w:hAnsi="Arial" w:cs="Arial"/>
                <w:color w:val="000000"/>
                <w:sz w:val="24"/>
              </w:rPr>
            </w:pPr>
            <w:r>
              <w:rPr>
                <w:rFonts w:ascii="Calibri" w:eastAsia="Calibri" w:hAnsi="Calibri" w:cs="Calibri"/>
                <w:color w:val="000000"/>
              </w:rPr>
              <w:t>Section Reference</w:t>
            </w:r>
          </w:p>
        </w:tc>
      </w:tr>
      <w:tr w:rsidR="00F017A7" w:rsidRPr="007F3918" w14:paraId="33FD4109" w14:textId="77777777" w:rsidTr="003457BF">
        <w:trPr>
          <w:trHeight w:val="569"/>
        </w:trPr>
        <w:tc>
          <w:tcPr>
            <w:tcW w:w="3395" w:type="dxa"/>
            <w:tcBorders>
              <w:top w:val="single" w:sz="6" w:space="0" w:color="000000"/>
              <w:left w:val="single" w:sz="4" w:space="0" w:color="000000"/>
              <w:bottom w:val="single" w:sz="4" w:space="0" w:color="000000"/>
              <w:right w:val="single" w:sz="6" w:space="0" w:color="000000"/>
            </w:tcBorders>
            <w:vAlign w:val="center"/>
          </w:tcPr>
          <w:p w14:paraId="7BC2F292" w14:textId="7C83CF7D" w:rsidR="00F017A7" w:rsidRPr="00F017A7" w:rsidRDefault="00F017A7" w:rsidP="00F017A7">
            <w:pPr>
              <w:rPr>
                <w:rFonts w:eastAsia="Arial" w:cstheme="minorHAnsi"/>
                <w:color w:val="000000"/>
              </w:rPr>
            </w:pPr>
            <w:r w:rsidRPr="00F017A7">
              <w:rPr>
                <w:rFonts w:eastAsia="Arial" w:cstheme="minorHAnsi"/>
                <w:color w:val="000000"/>
              </w:rPr>
              <w:t>Amended the amount of fees recovered for withdrawals</w:t>
            </w:r>
          </w:p>
        </w:tc>
        <w:tc>
          <w:tcPr>
            <w:tcW w:w="3401" w:type="dxa"/>
            <w:tcBorders>
              <w:top w:val="single" w:sz="6" w:space="0" w:color="000000"/>
              <w:left w:val="single" w:sz="6" w:space="0" w:color="000000"/>
              <w:bottom w:val="single" w:sz="4" w:space="0" w:color="000000"/>
              <w:right w:val="single" w:sz="6" w:space="0" w:color="000000"/>
            </w:tcBorders>
            <w:vAlign w:val="center"/>
          </w:tcPr>
          <w:p w14:paraId="00E0D2F7" w14:textId="5ED9BE2E" w:rsidR="00F017A7" w:rsidRPr="00F017A7" w:rsidRDefault="00F017A7" w:rsidP="003457BF">
            <w:pPr>
              <w:ind w:left="6"/>
              <w:jc w:val="both"/>
              <w:rPr>
                <w:rFonts w:eastAsia="Arial" w:cstheme="minorHAnsi"/>
                <w:color w:val="000000"/>
              </w:rPr>
            </w:pPr>
            <w:r w:rsidRPr="00F017A7">
              <w:rPr>
                <w:rFonts w:eastAsia="Arial" w:cstheme="minorHAnsi"/>
                <w:color w:val="000000"/>
              </w:rPr>
              <w:t>We only recover fees up to the term students withdraw, not the full year</w:t>
            </w:r>
          </w:p>
        </w:tc>
        <w:tc>
          <w:tcPr>
            <w:tcW w:w="3395" w:type="dxa"/>
            <w:tcBorders>
              <w:top w:val="single" w:sz="6" w:space="0" w:color="000000"/>
              <w:left w:val="single" w:sz="6" w:space="0" w:color="000000"/>
              <w:bottom w:val="single" w:sz="4" w:space="0" w:color="000000"/>
              <w:right w:val="single" w:sz="4" w:space="0" w:color="000000"/>
            </w:tcBorders>
            <w:vAlign w:val="center"/>
          </w:tcPr>
          <w:p w14:paraId="4C09EE06" w14:textId="31D1BA0B" w:rsidR="00F017A7" w:rsidRPr="00F017A7" w:rsidRDefault="00F017A7" w:rsidP="003457BF">
            <w:pPr>
              <w:ind w:left="1"/>
              <w:jc w:val="both"/>
              <w:rPr>
                <w:rFonts w:eastAsia="Arial" w:cstheme="minorHAnsi"/>
                <w:color w:val="000000"/>
              </w:rPr>
            </w:pPr>
            <w:r>
              <w:rPr>
                <w:rFonts w:eastAsia="Arial" w:cstheme="minorHAnsi"/>
                <w:color w:val="000000"/>
              </w:rPr>
              <w:t>10.4.2</w:t>
            </w:r>
          </w:p>
        </w:tc>
      </w:tr>
    </w:tbl>
    <w:p w14:paraId="66470362" w14:textId="77777777" w:rsidR="00F017A7" w:rsidRPr="007F3918" w:rsidRDefault="00F017A7" w:rsidP="00F017A7">
      <w:pPr>
        <w:spacing w:after="0" w:line="249" w:lineRule="auto"/>
        <w:ind w:right="6"/>
        <w:jc w:val="both"/>
        <w:rPr>
          <w:rFonts w:ascii="Arial" w:eastAsia="Arial" w:hAnsi="Arial" w:cs="Arial"/>
          <w:color w:val="000000"/>
          <w:sz w:val="24"/>
          <w:lang w:eastAsia="en-GB"/>
        </w:rPr>
      </w:pPr>
    </w:p>
    <w:p w14:paraId="410CB9F5" w14:textId="77777777" w:rsidR="00F017A7" w:rsidRDefault="00F017A7" w:rsidP="00F46A72">
      <w:pPr>
        <w:autoSpaceDE w:val="0"/>
        <w:autoSpaceDN w:val="0"/>
        <w:adjustRightInd w:val="0"/>
        <w:spacing w:after="0" w:line="240" w:lineRule="auto"/>
        <w:rPr>
          <w:rFonts w:ascii="Arial" w:hAnsi="Arial" w:cs="Arial"/>
          <w:b/>
          <w:bCs/>
          <w:sz w:val="24"/>
          <w:szCs w:val="24"/>
        </w:rPr>
      </w:pPr>
    </w:p>
    <w:p w14:paraId="0FA41A3E" w14:textId="77777777" w:rsidR="008A14D9" w:rsidRPr="00341F92" w:rsidRDefault="008A14D9" w:rsidP="00F46A72">
      <w:pPr>
        <w:autoSpaceDE w:val="0"/>
        <w:autoSpaceDN w:val="0"/>
        <w:adjustRightInd w:val="0"/>
        <w:spacing w:after="0" w:line="240" w:lineRule="auto"/>
        <w:rPr>
          <w:rFonts w:ascii="Arial" w:hAnsi="Arial" w:cs="Arial"/>
          <w:sz w:val="24"/>
          <w:szCs w:val="24"/>
        </w:rPr>
      </w:pPr>
    </w:p>
    <w:p w14:paraId="09C8AD2F" w14:textId="77777777" w:rsidR="008A14D9" w:rsidRDefault="008A14D9" w:rsidP="00F46A72">
      <w:pPr>
        <w:autoSpaceDE w:val="0"/>
        <w:autoSpaceDN w:val="0"/>
        <w:adjustRightInd w:val="0"/>
        <w:spacing w:after="0" w:line="240" w:lineRule="auto"/>
        <w:rPr>
          <w:rFonts w:ascii="Arial" w:hAnsi="Arial" w:cs="Arial"/>
          <w:b/>
          <w:bCs/>
          <w:sz w:val="24"/>
          <w:szCs w:val="24"/>
        </w:rPr>
      </w:pPr>
    </w:p>
    <w:p w14:paraId="4BF2898E" w14:textId="77777777" w:rsidR="008A14D9" w:rsidRDefault="008A14D9" w:rsidP="00F46A72">
      <w:pPr>
        <w:autoSpaceDE w:val="0"/>
        <w:autoSpaceDN w:val="0"/>
        <w:adjustRightInd w:val="0"/>
        <w:spacing w:after="0" w:line="240" w:lineRule="auto"/>
        <w:rPr>
          <w:rFonts w:ascii="Arial" w:hAnsi="Arial" w:cs="Arial"/>
          <w:b/>
          <w:bCs/>
          <w:sz w:val="24"/>
          <w:szCs w:val="24"/>
        </w:rPr>
      </w:pPr>
    </w:p>
    <w:p w14:paraId="6DDC4233" w14:textId="77777777" w:rsidR="008A14D9" w:rsidRDefault="008A14D9" w:rsidP="00F46A72">
      <w:pPr>
        <w:autoSpaceDE w:val="0"/>
        <w:autoSpaceDN w:val="0"/>
        <w:adjustRightInd w:val="0"/>
        <w:spacing w:after="0" w:line="240" w:lineRule="auto"/>
        <w:rPr>
          <w:rFonts w:ascii="Arial" w:hAnsi="Arial" w:cs="Arial"/>
          <w:b/>
          <w:bCs/>
          <w:sz w:val="24"/>
          <w:szCs w:val="24"/>
        </w:rPr>
      </w:pPr>
    </w:p>
    <w:p w14:paraId="1D1D8F88" w14:textId="77777777" w:rsidR="008A14D9" w:rsidRDefault="008A14D9" w:rsidP="00F46A72">
      <w:pPr>
        <w:autoSpaceDE w:val="0"/>
        <w:autoSpaceDN w:val="0"/>
        <w:adjustRightInd w:val="0"/>
        <w:spacing w:after="0" w:line="240" w:lineRule="auto"/>
        <w:rPr>
          <w:rFonts w:ascii="Arial" w:hAnsi="Arial" w:cs="Arial"/>
          <w:b/>
          <w:bCs/>
          <w:sz w:val="24"/>
          <w:szCs w:val="24"/>
        </w:rPr>
      </w:pPr>
    </w:p>
    <w:p w14:paraId="1F6E0CF9" w14:textId="336AD74D" w:rsidR="1E06FCE1" w:rsidRDefault="1E06FCE1" w:rsidP="1E06FCE1">
      <w:pPr>
        <w:spacing w:after="0" w:line="240" w:lineRule="auto"/>
        <w:rPr>
          <w:rFonts w:ascii="Arial" w:hAnsi="Arial" w:cs="Arial"/>
          <w:b/>
          <w:bCs/>
          <w:sz w:val="24"/>
          <w:szCs w:val="24"/>
        </w:rPr>
      </w:pPr>
    </w:p>
    <w:p w14:paraId="4754EEC3" w14:textId="63635BD9" w:rsidR="1E06FCE1" w:rsidRDefault="1E06FCE1" w:rsidP="1E06FCE1">
      <w:pPr>
        <w:spacing w:after="0" w:line="240" w:lineRule="auto"/>
        <w:rPr>
          <w:rFonts w:ascii="Arial" w:hAnsi="Arial" w:cs="Arial"/>
          <w:b/>
          <w:bCs/>
          <w:sz w:val="24"/>
          <w:szCs w:val="24"/>
        </w:rPr>
      </w:pPr>
    </w:p>
    <w:p w14:paraId="27CE7084" w14:textId="77777777" w:rsidR="008A14D9" w:rsidRDefault="008A14D9" w:rsidP="00F46A72">
      <w:pPr>
        <w:autoSpaceDE w:val="0"/>
        <w:autoSpaceDN w:val="0"/>
        <w:adjustRightInd w:val="0"/>
        <w:spacing w:after="0" w:line="240" w:lineRule="auto"/>
        <w:rPr>
          <w:rFonts w:ascii="Arial" w:hAnsi="Arial" w:cs="Arial"/>
          <w:b/>
          <w:bCs/>
          <w:sz w:val="24"/>
          <w:szCs w:val="24"/>
        </w:rPr>
      </w:pPr>
    </w:p>
    <w:p w14:paraId="02288A2E" w14:textId="46220713" w:rsidR="008A14D9" w:rsidRDefault="008A14D9" w:rsidP="00F46A72">
      <w:pPr>
        <w:autoSpaceDE w:val="0"/>
        <w:autoSpaceDN w:val="0"/>
        <w:adjustRightInd w:val="0"/>
        <w:spacing w:after="0" w:line="240" w:lineRule="auto"/>
        <w:rPr>
          <w:rFonts w:ascii="Arial" w:hAnsi="Arial" w:cs="Arial"/>
          <w:b/>
          <w:bCs/>
          <w:sz w:val="24"/>
          <w:szCs w:val="24"/>
        </w:rPr>
      </w:pPr>
    </w:p>
    <w:p w14:paraId="0BF7291F" w14:textId="0A7C2DD8" w:rsidR="00184221" w:rsidRDefault="00184221" w:rsidP="557ECC29">
      <w:pPr>
        <w:autoSpaceDE w:val="0"/>
        <w:autoSpaceDN w:val="0"/>
        <w:adjustRightInd w:val="0"/>
        <w:spacing w:after="0" w:line="240" w:lineRule="auto"/>
        <w:rPr>
          <w:rFonts w:ascii="Arial" w:hAnsi="Arial" w:cs="Arial"/>
          <w:b/>
          <w:bCs/>
          <w:sz w:val="24"/>
          <w:szCs w:val="24"/>
        </w:rPr>
      </w:pPr>
      <w:r w:rsidRPr="557ECC29">
        <w:rPr>
          <w:rFonts w:ascii="Arial" w:hAnsi="Arial" w:cs="Arial"/>
          <w:b/>
          <w:bCs/>
          <w:sz w:val="24"/>
          <w:szCs w:val="24"/>
        </w:rPr>
        <w:t>CONTENTS</w:t>
      </w:r>
    </w:p>
    <w:p w14:paraId="48815906" w14:textId="77777777" w:rsidR="00CB625E" w:rsidRDefault="00CB625E" w:rsidP="00F46A72">
      <w:pPr>
        <w:autoSpaceDE w:val="0"/>
        <w:autoSpaceDN w:val="0"/>
        <w:adjustRightInd w:val="0"/>
        <w:spacing w:after="0" w:line="240" w:lineRule="auto"/>
        <w:rPr>
          <w:rFonts w:ascii="Arial" w:hAnsi="Arial" w:cs="Arial"/>
          <w:b/>
          <w:bCs/>
          <w:sz w:val="24"/>
          <w:szCs w:val="24"/>
        </w:rPr>
      </w:pPr>
    </w:p>
    <w:p w14:paraId="4A88ACBE" w14:textId="7857C6FE" w:rsidR="00CB625E" w:rsidRDefault="00CB625E" w:rsidP="00F46A72">
      <w:pPr>
        <w:autoSpaceDE w:val="0"/>
        <w:autoSpaceDN w:val="0"/>
        <w:adjustRightInd w:val="0"/>
        <w:spacing w:after="0" w:line="240" w:lineRule="auto"/>
        <w:rPr>
          <w:rFonts w:ascii="Arial" w:hAnsi="Arial" w:cs="Arial"/>
          <w:b/>
          <w:bCs/>
          <w:sz w:val="24"/>
          <w:szCs w:val="24"/>
        </w:rPr>
      </w:pPr>
      <w:r w:rsidRPr="002B421C">
        <w:rPr>
          <w:rFonts w:ascii="Calibri" w:eastAsia="Calibri" w:hAnsi="Calibri" w:cs="Calibri"/>
          <w:noProof/>
          <w:sz w:val="24"/>
          <w:szCs w:val="24"/>
        </w:rPr>
        <mc:AlternateContent>
          <mc:Choice Requires="wpg">
            <w:drawing>
              <wp:inline distT="0" distB="0" distL="0" distR="0" wp14:anchorId="5A79F389" wp14:editId="36792187">
                <wp:extent cx="5731510" cy="16587"/>
                <wp:effectExtent l="0" t="0" r="0" b="0"/>
                <wp:docPr id="20527" name="Group 20527"/>
                <wp:cNvGraphicFramePr/>
                <a:graphic xmlns:a="http://schemas.openxmlformats.org/drawingml/2006/main">
                  <a:graphicData uri="http://schemas.microsoft.com/office/word/2010/wordprocessingGroup">
                    <wpg:wgp>
                      <wpg:cNvGrpSpPr/>
                      <wpg:grpSpPr>
                        <a:xfrm>
                          <a:off x="0" y="0"/>
                          <a:ext cx="5731510" cy="16587"/>
                          <a:chOff x="0" y="0"/>
                          <a:chExt cx="6143625" cy="18288"/>
                        </a:xfrm>
                      </wpg:grpSpPr>
                      <wps:wsp>
                        <wps:cNvPr id="261" name="Shape 261"/>
                        <wps:cNvSpPr/>
                        <wps:spPr>
                          <a:xfrm>
                            <a:off x="0" y="0"/>
                            <a:ext cx="6143625" cy="0"/>
                          </a:xfrm>
                          <a:custGeom>
                            <a:avLst/>
                            <a:gdLst/>
                            <a:ahLst/>
                            <a:cxnLst/>
                            <a:rect l="0" t="0" r="0" b="0"/>
                            <a:pathLst>
                              <a:path w="6143625">
                                <a:moveTo>
                                  <a:pt x="0" y="0"/>
                                </a:moveTo>
                                <a:lnTo>
                                  <a:pt x="6143625" y="0"/>
                                </a:lnTo>
                              </a:path>
                            </a:pathLst>
                          </a:custGeom>
                          <a:noFill/>
                          <a:ln w="18288" cap="flat" cmpd="sng" algn="ctr">
                            <a:solidFill>
                              <a:srgbClr val="000000"/>
                            </a:solidFill>
                            <a:prstDash val="solid"/>
                            <a:round/>
                          </a:ln>
                          <a:effectLst/>
                        </wps:spPr>
                        <wps:bodyPr/>
                      </wps:wsp>
                    </wpg:wgp>
                  </a:graphicData>
                </a:graphic>
              </wp:inline>
            </w:drawing>
          </mc:Choice>
          <mc:Fallback xmlns:w16du="http://schemas.microsoft.com/office/word/2023/wordml/word16du">
            <w:pict>
              <v:group w14:anchorId="3DDCDD31" id="Group 20527" o:spid="_x0000_s1026" style="width:451.3pt;height:1.3pt;mso-position-horizontal-relative:char;mso-position-vertical-relative:line" coordsize="61436,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">
                <v:shape id="Shape 261" o:spid="_x0000_s1027" style="position:absolute;width:61436;height:0;visibility:visible;mso-wrap-style:square;v-text-anchor:top" coordsize="6143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" path="m,l6143625,e" filled="f" strokeweight="1.44pt">
                  <v:path arrowok="t" textboxrect="0,0,6143625,0"/>
                </v:shape>
                <w10:anchorlock/>
              </v:group>
            </w:pict>
          </mc:Fallback>
        </mc:AlternateContent>
      </w:r>
    </w:p>
    <w:p w14:paraId="03B8685C" w14:textId="77777777" w:rsidR="00A66E20" w:rsidRDefault="00A66E20" w:rsidP="00F46A72">
      <w:pPr>
        <w:autoSpaceDE w:val="0"/>
        <w:autoSpaceDN w:val="0"/>
        <w:adjustRightInd w:val="0"/>
        <w:spacing w:after="0" w:line="240" w:lineRule="auto"/>
        <w:rPr>
          <w:rFonts w:ascii="Arial" w:hAnsi="Arial" w:cs="Arial"/>
          <w:b/>
          <w:bCs/>
          <w:sz w:val="24"/>
          <w:szCs w:val="24"/>
        </w:rPr>
      </w:pPr>
    </w:p>
    <w:p w14:paraId="08A2F5EE" w14:textId="7B512326" w:rsidR="00A66E20" w:rsidRDefault="00A66E20" w:rsidP="00717188">
      <w:pPr>
        <w:autoSpaceDE w:val="0"/>
        <w:autoSpaceDN w:val="0"/>
        <w:adjustRightInd w:val="0"/>
        <w:spacing w:after="0" w:line="360" w:lineRule="auto"/>
        <w:rPr>
          <w:rFonts w:ascii="Arial" w:hAnsi="Arial" w:cs="Arial"/>
          <w:sz w:val="24"/>
          <w:szCs w:val="24"/>
        </w:rPr>
      </w:pPr>
      <w:r>
        <w:rPr>
          <w:rFonts w:ascii="Arial" w:hAnsi="Arial" w:cs="Arial"/>
          <w:sz w:val="24"/>
          <w:szCs w:val="24"/>
        </w:rPr>
        <w:t>1.</w:t>
      </w:r>
      <w:r>
        <w:rPr>
          <w:rFonts w:ascii="Arial" w:hAnsi="Arial" w:cs="Arial"/>
          <w:sz w:val="24"/>
          <w:szCs w:val="24"/>
        </w:rPr>
        <w:tab/>
        <w:t>Introduction</w:t>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t>4</w:t>
      </w:r>
    </w:p>
    <w:p w14:paraId="3385045A" w14:textId="66803EF2" w:rsidR="00816DA3" w:rsidRDefault="00816DA3" w:rsidP="00717188">
      <w:pPr>
        <w:autoSpaceDE w:val="0"/>
        <w:autoSpaceDN w:val="0"/>
        <w:adjustRightInd w:val="0"/>
        <w:spacing w:after="0" w:line="360" w:lineRule="auto"/>
        <w:rPr>
          <w:rFonts w:ascii="Arial" w:hAnsi="Arial" w:cs="Arial"/>
          <w:sz w:val="24"/>
          <w:szCs w:val="24"/>
        </w:rPr>
      </w:pPr>
      <w:r>
        <w:rPr>
          <w:rFonts w:ascii="Arial" w:hAnsi="Arial" w:cs="Arial"/>
          <w:sz w:val="24"/>
          <w:szCs w:val="24"/>
        </w:rPr>
        <w:t>2.</w:t>
      </w:r>
      <w:r>
        <w:rPr>
          <w:rFonts w:ascii="Arial" w:hAnsi="Arial" w:cs="Arial"/>
          <w:sz w:val="24"/>
          <w:szCs w:val="24"/>
        </w:rPr>
        <w:tab/>
        <w:t>Policy Objectives</w:t>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t>4</w:t>
      </w:r>
    </w:p>
    <w:p w14:paraId="6C421D02" w14:textId="4DA089AC" w:rsidR="00816DA3" w:rsidRDefault="00816DA3" w:rsidP="00717188">
      <w:pPr>
        <w:autoSpaceDE w:val="0"/>
        <w:autoSpaceDN w:val="0"/>
        <w:adjustRightInd w:val="0"/>
        <w:spacing w:after="0"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Responsibilities</w:t>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7B6209">
        <w:rPr>
          <w:rFonts w:ascii="Arial" w:hAnsi="Arial" w:cs="Arial"/>
          <w:sz w:val="24"/>
          <w:szCs w:val="24"/>
        </w:rPr>
        <w:tab/>
      </w:r>
      <w:r w:rsidR="00AD2DBB">
        <w:rPr>
          <w:rFonts w:ascii="Arial" w:hAnsi="Arial" w:cs="Arial"/>
          <w:sz w:val="24"/>
          <w:szCs w:val="24"/>
        </w:rPr>
        <w:t>4</w:t>
      </w:r>
    </w:p>
    <w:p w14:paraId="662C60C6" w14:textId="61F17E1F" w:rsidR="00816DA3" w:rsidRDefault="00816DA3" w:rsidP="00717188">
      <w:pPr>
        <w:autoSpaceDE w:val="0"/>
        <w:autoSpaceDN w:val="0"/>
        <w:adjustRightInd w:val="0"/>
        <w:spacing w:after="0" w:line="360" w:lineRule="auto"/>
        <w:rPr>
          <w:rFonts w:ascii="Arial" w:hAnsi="Arial" w:cs="Arial"/>
          <w:sz w:val="24"/>
          <w:szCs w:val="24"/>
        </w:rPr>
      </w:pPr>
      <w:r w:rsidRPr="557ECC29">
        <w:rPr>
          <w:rFonts w:ascii="Arial" w:hAnsi="Arial" w:cs="Arial"/>
          <w:sz w:val="24"/>
          <w:szCs w:val="24"/>
        </w:rPr>
        <w:t>4.</w:t>
      </w:r>
      <w:r>
        <w:tab/>
      </w:r>
      <w:r w:rsidRPr="557ECC29">
        <w:rPr>
          <w:rFonts w:ascii="Arial" w:hAnsi="Arial" w:cs="Arial"/>
          <w:sz w:val="24"/>
          <w:szCs w:val="24"/>
        </w:rPr>
        <w:t>Fee Princip</w:t>
      </w:r>
      <w:r w:rsidR="003F3974" w:rsidRPr="557ECC29">
        <w:rPr>
          <w:rFonts w:ascii="Arial" w:hAnsi="Arial" w:cs="Arial"/>
          <w:sz w:val="24"/>
          <w:szCs w:val="24"/>
        </w:rPr>
        <w:t>les</w:t>
      </w:r>
      <w:r>
        <w:tab/>
      </w:r>
      <w:r>
        <w:tab/>
      </w:r>
      <w:r>
        <w:tab/>
      </w:r>
      <w:r>
        <w:tab/>
      </w:r>
      <w:r>
        <w:tab/>
      </w:r>
      <w:r>
        <w:tab/>
      </w:r>
      <w:r>
        <w:tab/>
      </w:r>
      <w:r>
        <w:tab/>
      </w:r>
      <w:r>
        <w:tab/>
      </w:r>
      <w:r w:rsidR="00873055" w:rsidRPr="00D54DEC">
        <w:rPr>
          <w:rFonts w:ascii="Arial" w:hAnsi="Arial" w:cs="Arial"/>
          <w:sz w:val="24"/>
          <w:szCs w:val="24"/>
        </w:rPr>
        <w:t>5</w:t>
      </w:r>
    </w:p>
    <w:p w14:paraId="6AC2D3ED" w14:textId="00B5542C" w:rsidR="003F3974" w:rsidRDefault="003F3974" w:rsidP="00717188">
      <w:pPr>
        <w:autoSpaceDE w:val="0"/>
        <w:autoSpaceDN w:val="0"/>
        <w:adjustRightInd w:val="0"/>
        <w:spacing w:after="0" w:line="360" w:lineRule="auto"/>
        <w:rPr>
          <w:rFonts w:ascii="Arial" w:hAnsi="Arial" w:cs="Arial"/>
          <w:sz w:val="24"/>
          <w:szCs w:val="24"/>
        </w:rPr>
      </w:pPr>
      <w:r w:rsidRPr="557ECC29">
        <w:rPr>
          <w:rFonts w:ascii="Arial" w:hAnsi="Arial" w:cs="Arial"/>
          <w:sz w:val="24"/>
          <w:szCs w:val="24"/>
        </w:rPr>
        <w:t>5.</w:t>
      </w:r>
      <w:r>
        <w:tab/>
      </w:r>
      <w:r w:rsidRPr="557ECC29">
        <w:rPr>
          <w:rFonts w:ascii="Arial" w:hAnsi="Arial" w:cs="Arial"/>
          <w:sz w:val="24"/>
          <w:szCs w:val="24"/>
        </w:rPr>
        <w:t>Payment Principles</w:t>
      </w:r>
      <w:r>
        <w:tab/>
      </w:r>
      <w:r>
        <w:tab/>
      </w:r>
      <w:r>
        <w:tab/>
      </w:r>
      <w:r>
        <w:tab/>
      </w:r>
      <w:r>
        <w:tab/>
      </w:r>
      <w:r>
        <w:tab/>
      </w:r>
      <w:r>
        <w:tab/>
      </w:r>
      <w:r>
        <w:tab/>
      </w:r>
      <w:r>
        <w:tab/>
      </w:r>
      <w:r w:rsidR="00D54DEC">
        <w:rPr>
          <w:rFonts w:ascii="Arial" w:hAnsi="Arial" w:cs="Arial"/>
          <w:sz w:val="24"/>
          <w:szCs w:val="24"/>
        </w:rPr>
        <w:t>6</w:t>
      </w:r>
    </w:p>
    <w:p w14:paraId="2060A5CE" w14:textId="64755844" w:rsidR="003F3974" w:rsidRDefault="003F3974" w:rsidP="00717188">
      <w:pPr>
        <w:autoSpaceDE w:val="0"/>
        <w:autoSpaceDN w:val="0"/>
        <w:adjustRightInd w:val="0"/>
        <w:spacing w:after="0" w:line="360" w:lineRule="auto"/>
        <w:rPr>
          <w:rFonts w:ascii="Arial" w:hAnsi="Arial" w:cs="Arial"/>
          <w:sz w:val="24"/>
          <w:szCs w:val="24"/>
        </w:rPr>
      </w:pPr>
      <w:r w:rsidRPr="557ECC29">
        <w:rPr>
          <w:rFonts w:ascii="Arial" w:hAnsi="Arial" w:cs="Arial"/>
          <w:sz w:val="24"/>
          <w:szCs w:val="24"/>
        </w:rPr>
        <w:t>6.</w:t>
      </w:r>
      <w:r>
        <w:tab/>
      </w:r>
      <w:r w:rsidRPr="557ECC29">
        <w:rPr>
          <w:rFonts w:ascii="Arial" w:hAnsi="Arial" w:cs="Arial"/>
          <w:sz w:val="24"/>
          <w:szCs w:val="24"/>
        </w:rPr>
        <w:t>Fee Remission</w:t>
      </w:r>
      <w:r>
        <w:tab/>
      </w:r>
      <w:r>
        <w:tab/>
      </w:r>
      <w:r>
        <w:tab/>
      </w:r>
      <w:r>
        <w:tab/>
      </w:r>
      <w:r>
        <w:tab/>
      </w:r>
      <w:r>
        <w:tab/>
      </w:r>
      <w:r>
        <w:tab/>
      </w:r>
      <w:r>
        <w:tab/>
      </w:r>
      <w:r>
        <w:tab/>
      </w:r>
      <w:r w:rsidR="00D54DEC">
        <w:rPr>
          <w:rFonts w:ascii="Arial" w:hAnsi="Arial" w:cs="Arial"/>
          <w:sz w:val="24"/>
          <w:szCs w:val="24"/>
        </w:rPr>
        <w:t>8</w:t>
      </w:r>
    </w:p>
    <w:p w14:paraId="2BF350B3" w14:textId="0CA84B89" w:rsidR="003F3974" w:rsidRDefault="003F3974" w:rsidP="00717188">
      <w:pPr>
        <w:autoSpaceDE w:val="0"/>
        <w:autoSpaceDN w:val="0"/>
        <w:adjustRightInd w:val="0"/>
        <w:spacing w:after="0" w:line="360" w:lineRule="auto"/>
        <w:rPr>
          <w:rFonts w:ascii="Arial" w:hAnsi="Arial" w:cs="Arial"/>
          <w:sz w:val="24"/>
          <w:szCs w:val="24"/>
        </w:rPr>
      </w:pPr>
      <w:r w:rsidRPr="557ECC29">
        <w:rPr>
          <w:rFonts w:ascii="Arial" w:hAnsi="Arial" w:cs="Arial"/>
          <w:sz w:val="24"/>
          <w:szCs w:val="24"/>
        </w:rPr>
        <w:t>7.</w:t>
      </w:r>
      <w:r>
        <w:tab/>
      </w:r>
      <w:r w:rsidRPr="557ECC29">
        <w:rPr>
          <w:rFonts w:ascii="Arial" w:hAnsi="Arial" w:cs="Arial"/>
          <w:sz w:val="24"/>
          <w:szCs w:val="24"/>
        </w:rPr>
        <w:t>Apprenticeships</w:t>
      </w:r>
      <w:r>
        <w:tab/>
      </w:r>
      <w:r>
        <w:tab/>
      </w:r>
      <w:r>
        <w:tab/>
      </w:r>
      <w:r>
        <w:tab/>
      </w:r>
      <w:r>
        <w:tab/>
      </w:r>
      <w:r>
        <w:tab/>
      </w:r>
      <w:r>
        <w:tab/>
      </w:r>
      <w:r>
        <w:tab/>
      </w:r>
      <w:r>
        <w:tab/>
      </w:r>
      <w:r w:rsidR="00D54DEC">
        <w:rPr>
          <w:rFonts w:ascii="Arial" w:hAnsi="Arial" w:cs="Arial"/>
          <w:sz w:val="24"/>
          <w:szCs w:val="24"/>
        </w:rPr>
        <w:t>9</w:t>
      </w:r>
    </w:p>
    <w:p w14:paraId="15B8720C" w14:textId="293AB65C" w:rsidR="003F3974" w:rsidRDefault="003F3974" w:rsidP="00717188">
      <w:pPr>
        <w:autoSpaceDE w:val="0"/>
        <w:autoSpaceDN w:val="0"/>
        <w:adjustRightInd w:val="0"/>
        <w:spacing w:after="0" w:line="360" w:lineRule="auto"/>
        <w:rPr>
          <w:rFonts w:ascii="Arial" w:hAnsi="Arial" w:cs="Arial"/>
          <w:sz w:val="24"/>
          <w:szCs w:val="24"/>
        </w:rPr>
      </w:pPr>
      <w:r w:rsidRPr="557ECC29">
        <w:rPr>
          <w:rFonts w:ascii="Arial" w:hAnsi="Arial" w:cs="Arial"/>
          <w:sz w:val="24"/>
          <w:szCs w:val="24"/>
        </w:rPr>
        <w:t>8.</w:t>
      </w:r>
      <w:r>
        <w:tab/>
      </w:r>
      <w:r w:rsidRPr="557ECC29">
        <w:rPr>
          <w:rFonts w:ascii="Arial" w:hAnsi="Arial" w:cs="Arial"/>
          <w:sz w:val="24"/>
          <w:szCs w:val="24"/>
        </w:rPr>
        <w:t>Fee Rates</w:t>
      </w:r>
      <w:r>
        <w:tab/>
      </w:r>
      <w:r>
        <w:tab/>
      </w:r>
      <w:r>
        <w:tab/>
      </w:r>
      <w:r>
        <w:tab/>
      </w:r>
      <w:r>
        <w:tab/>
      </w:r>
      <w:r>
        <w:tab/>
      </w:r>
      <w:r>
        <w:tab/>
      </w:r>
      <w:r>
        <w:tab/>
      </w:r>
      <w:r>
        <w:tab/>
      </w:r>
      <w:r>
        <w:tab/>
      </w:r>
      <w:r w:rsidR="00D54DEC">
        <w:rPr>
          <w:rFonts w:ascii="Arial" w:hAnsi="Arial" w:cs="Arial"/>
          <w:sz w:val="24"/>
          <w:szCs w:val="24"/>
        </w:rPr>
        <w:t>10</w:t>
      </w:r>
    </w:p>
    <w:p w14:paraId="16629F3A" w14:textId="558D3383" w:rsidR="003F3974" w:rsidRDefault="003F3974" w:rsidP="00717188">
      <w:pPr>
        <w:autoSpaceDE w:val="0"/>
        <w:autoSpaceDN w:val="0"/>
        <w:adjustRightInd w:val="0"/>
        <w:spacing w:after="0" w:line="360" w:lineRule="auto"/>
        <w:rPr>
          <w:rFonts w:ascii="Arial" w:hAnsi="Arial" w:cs="Arial"/>
          <w:sz w:val="24"/>
          <w:szCs w:val="24"/>
        </w:rPr>
      </w:pPr>
      <w:r w:rsidRPr="557ECC29">
        <w:rPr>
          <w:rFonts w:ascii="Arial" w:hAnsi="Arial" w:cs="Arial"/>
          <w:sz w:val="24"/>
          <w:szCs w:val="24"/>
        </w:rPr>
        <w:t>9</w:t>
      </w:r>
      <w:r w:rsidR="007F7D30" w:rsidRPr="557ECC29">
        <w:rPr>
          <w:rFonts w:ascii="Arial" w:hAnsi="Arial" w:cs="Arial"/>
          <w:sz w:val="24"/>
          <w:szCs w:val="24"/>
        </w:rPr>
        <w:t>.</w:t>
      </w:r>
      <w:r>
        <w:tab/>
      </w:r>
      <w:r w:rsidR="007F7D30" w:rsidRPr="557ECC29">
        <w:rPr>
          <w:rFonts w:ascii="Arial" w:hAnsi="Arial" w:cs="Arial"/>
          <w:sz w:val="24"/>
          <w:szCs w:val="24"/>
        </w:rPr>
        <w:t>Financial Fee Support</w:t>
      </w:r>
      <w:r>
        <w:tab/>
      </w:r>
      <w:r>
        <w:tab/>
      </w:r>
      <w:r>
        <w:tab/>
      </w:r>
      <w:r>
        <w:tab/>
      </w:r>
      <w:r>
        <w:tab/>
      </w:r>
      <w:r>
        <w:tab/>
      </w:r>
      <w:r>
        <w:tab/>
      </w:r>
      <w:r>
        <w:tab/>
      </w:r>
      <w:r w:rsidR="00D54DEC">
        <w:rPr>
          <w:rFonts w:ascii="Arial" w:hAnsi="Arial" w:cs="Arial"/>
          <w:sz w:val="24"/>
          <w:szCs w:val="24"/>
        </w:rPr>
        <w:t>11</w:t>
      </w:r>
    </w:p>
    <w:p w14:paraId="49CC2838" w14:textId="3EF5300A" w:rsidR="00717188" w:rsidRDefault="00717188" w:rsidP="00717188">
      <w:pPr>
        <w:autoSpaceDE w:val="0"/>
        <w:autoSpaceDN w:val="0"/>
        <w:adjustRightInd w:val="0"/>
        <w:spacing w:after="0" w:line="360" w:lineRule="auto"/>
        <w:rPr>
          <w:rFonts w:ascii="Arial" w:hAnsi="Arial" w:cs="Arial"/>
          <w:sz w:val="24"/>
          <w:szCs w:val="24"/>
        </w:rPr>
      </w:pPr>
      <w:r w:rsidRPr="557ECC29">
        <w:rPr>
          <w:rFonts w:ascii="Arial" w:hAnsi="Arial" w:cs="Arial"/>
          <w:sz w:val="24"/>
          <w:szCs w:val="24"/>
        </w:rPr>
        <w:t>10.</w:t>
      </w:r>
      <w:r>
        <w:tab/>
      </w:r>
      <w:r w:rsidRPr="557ECC29">
        <w:rPr>
          <w:rFonts w:ascii="Arial" w:hAnsi="Arial" w:cs="Arial"/>
          <w:sz w:val="24"/>
          <w:szCs w:val="24"/>
        </w:rPr>
        <w:t>Withdrawals and Refunds</w:t>
      </w:r>
      <w:r>
        <w:tab/>
      </w:r>
      <w:r>
        <w:tab/>
      </w:r>
      <w:r>
        <w:tab/>
      </w:r>
      <w:r>
        <w:tab/>
      </w:r>
      <w:r>
        <w:tab/>
      </w:r>
      <w:r>
        <w:tab/>
      </w:r>
      <w:r>
        <w:tab/>
      </w:r>
      <w:r>
        <w:tab/>
      </w:r>
      <w:r w:rsidR="006E7F2D" w:rsidRPr="557ECC29">
        <w:rPr>
          <w:rFonts w:ascii="Arial" w:hAnsi="Arial" w:cs="Arial"/>
          <w:sz w:val="24"/>
          <w:szCs w:val="24"/>
        </w:rPr>
        <w:t>1</w:t>
      </w:r>
      <w:r w:rsidR="00D54DEC">
        <w:rPr>
          <w:rFonts w:ascii="Arial" w:hAnsi="Arial" w:cs="Arial"/>
          <w:sz w:val="24"/>
          <w:szCs w:val="24"/>
        </w:rPr>
        <w:t>1</w:t>
      </w:r>
    </w:p>
    <w:p w14:paraId="34F0AA1B" w14:textId="77777777" w:rsidR="00F372F2" w:rsidRDefault="00F372F2" w:rsidP="00717188">
      <w:pPr>
        <w:autoSpaceDE w:val="0"/>
        <w:autoSpaceDN w:val="0"/>
        <w:adjustRightInd w:val="0"/>
        <w:spacing w:after="0" w:line="360" w:lineRule="auto"/>
        <w:rPr>
          <w:rFonts w:ascii="Arial" w:hAnsi="Arial" w:cs="Arial"/>
          <w:sz w:val="24"/>
          <w:szCs w:val="24"/>
        </w:rPr>
      </w:pPr>
    </w:p>
    <w:p w14:paraId="05850B14" w14:textId="633C77DC" w:rsidR="00F372F2" w:rsidRDefault="00F372F2" w:rsidP="00717188">
      <w:pPr>
        <w:autoSpaceDE w:val="0"/>
        <w:autoSpaceDN w:val="0"/>
        <w:adjustRightInd w:val="0"/>
        <w:spacing w:after="0" w:line="360" w:lineRule="auto"/>
        <w:rPr>
          <w:rFonts w:ascii="Arial" w:hAnsi="Arial" w:cs="Arial"/>
          <w:sz w:val="24"/>
          <w:szCs w:val="24"/>
        </w:rPr>
      </w:pPr>
      <w:r w:rsidRPr="557ECC29">
        <w:rPr>
          <w:rFonts w:ascii="Arial" w:hAnsi="Arial" w:cs="Arial"/>
          <w:sz w:val="24"/>
          <w:szCs w:val="24"/>
        </w:rPr>
        <w:t>Schedule 1 –</w:t>
      </w:r>
      <w:r w:rsidR="00D54DEC">
        <w:rPr>
          <w:rFonts w:ascii="Arial" w:hAnsi="Arial" w:cs="Arial"/>
          <w:sz w:val="24"/>
          <w:szCs w:val="24"/>
        </w:rPr>
        <w:t xml:space="preserve"> </w:t>
      </w:r>
      <w:r w:rsidRPr="557ECC29">
        <w:rPr>
          <w:rFonts w:ascii="Arial" w:hAnsi="Arial" w:cs="Arial"/>
          <w:sz w:val="24"/>
          <w:szCs w:val="24"/>
        </w:rPr>
        <w:t>Policy</w:t>
      </w:r>
      <w:r w:rsidR="00D54DEC">
        <w:rPr>
          <w:rFonts w:ascii="Arial" w:hAnsi="Arial" w:cs="Arial"/>
          <w:sz w:val="24"/>
          <w:szCs w:val="24"/>
        </w:rPr>
        <w:t xml:space="preserve"> Statement </w:t>
      </w:r>
      <w:r>
        <w:tab/>
      </w:r>
      <w:r>
        <w:tab/>
      </w:r>
      <w:r>
        <w:tab/>
      </w:r>
      <w:r>
        <w:tab/>
      </w:r>
      <w:r>
        <w:tab/>
      </w:r>
      <w:r>
        <w:tab/>
      </w:r>
      <w:r>
        <w:tab/>
      </w:r>
      <w:r>
        <w:tab/>
      </w:r>
      <w:r w:rsidR="00B02518" w:rsidRPr="557ECC29">
        <w:rPr>
          <w:rFonts w:ascii="Arial" w:hAnsi="Arial" w:cs="Arial"/>
          <w:sz w:val="24"/>
          <w:szCs w:val="24"/>
        </w:rPr>
        <w:t>1</w:t>
      </w:r>
      <w:r w:rsidR="00D54DEC">
        <w:rPr>
          <w:rFonts w:ascii="Arial" w:hAnsi="Arial" w:cs="Arial"/>
          <w:sz w:val="24"/>
          <w:szCs w:val="24"/>
        </w:rPr>
        <w:t>4</w:t>
      </w:r>
    </w:p>
    <w:p w14:paraId="4BD5F087" w14:textId="66851DDD" w:rsidR="00F372F2" w:rsidRDefault="00F372F2" w:rsidP="00717188">
      <w:pPr>
        <w:autoSpaceDE w:val="0"/>
        <w:autoSpaceDN w:val="0"/>
        <w:adjustRightInd w:val="0"/>
        <w:spacing w:after="0" w:line="360" w:lineRule="auto"/>
        <w:rPr>
          <w:rFonts w:ascii="Arial" w:hAnsi="Arial" w:cs="Arial"/>
          <w:sz w:val="24"/>
          <w:szCs w:val="24"/>
        </w:rPr>
      </w:pPr>
      <w:r w:rsidRPr="557ECC29">
        <w:rPr>
          <w:rFonts w:ascii="Arial" w:hAnsi="Arial" w:cs="Arial"/>
          <w:sz w:val="24"/>
          <w:szCs w:val="24"/>
        </w:rPr>
        <w:t>Appendix 1 – Government Funding for Adult Education</w:t>
      </w:r>
      <w:r>
        <w:tab/>
      </w:r>
      <w:r>
        <w:tab/>
      </w:r>
      <w:r>
        <w:tab/>
      </w:r>
      <w:r>
        <w:tab/>
      </w:r>
      <w:r w:rsidR="00D54DEC">
        <w:rPr>
          <w:rFonts w:ascii="Arial" w:hAnsi="Arial" w:cs="Arial"/>
          <w:sz w:val="24"/>
          <w:szCs w:val="24"/>
        </w:rPr>
        <w:t>15</w:t>
      </w:r>
    </w:p>
    <w:p w14:paraId="414114CA" w14:textId="3630D269" w:rsidR="00F372F2" w:rsidRDefault="00F372F2" w:rsidP="00717188">
      <w:pPr>
        <w:autoSpaceDE w:val="0"/>
        <w:autoSpaceDN w:val="0"/>
        <w:adjustRightInd w:val="0"/>
        <w:spacing w:after="0" w:line="360" w:lineRule="auto"/>
        <w:rPr>
          <w:rFonts w:ascii="Arial" w:hAnsi="Arial" w:cs="Arial"/>
          <w:sz w:val="24"/>
          <w:szCs w:val="24"/>
        </w:rPr>
      </w:pPr>
      <w:r w:rsidRPr="557ECC29">
        <w:rPr>
          <w:rFonts w:ascii="Arial" w:hAnsi="Arial" w:cs="Arial"/>
          <w:sz w:val="24"/>
          <w:szCs w:val="24"/>
        </w:rPr>
        <w:t xml:space="preserve">Appendix 2 – Fee </w:t>
      </w:r>
      <w:r w:rsidR="007B6209" w:rsidRPr="557ECC29">
        <w:rPr>
          <w:rFonts w:ascii="Arial" w:hAnsi="Arial" w:cs="Arial"/>
          <w:sz w:val="24"/>
          <w:szCs w:val="24"/>
        </w:rPr>
        <w:t>remission categories accepted by Boston College</w:t>
      </w:r>
      <w:r>
        <w:tab/>
      </w:r>
      <w:r>
        <w:tab/>
      </w:r>
      <w:r w:rsidR="006E7F2D" w:rsidRPr="557ECC29">
        <w:rPr>
          <w:rFonts w:ascii="Arial" w:hAnsi="Arial" w:cs="Arial"/>
          <w:sz w:val="24"/>
          <w:szCs w:val="24"/>
        </w:rPr>
        <w:t>1</w:t>
      </w:r>
      <w:r w:rsidR="00D54DEC">
        <w:rPr>
          <w:rFonts w:ascii="Arial" w:hAnsi="Arial" w:cs="Arial"/>
          <w:sz w:val="24"/>
          <w:szCs w:val="24"/>
        </w:rPr>
        <w:t>6</w:t>
      </w:r>
    </w:p>
    <w:p w14:paraId="0D12B613" w14:textId="77777777" w:rsidR="006E7F2D" w:rsidRDefault="006E7F2D" w:rsidP="00717188">
      <w:pPr>
        <w:autoSpaceDE w:val="0"/>
        <w:autoSpaceDN w:val="0"/>
        <w:adjustRightInd w:val="0"/>
        <w:spacing w:after="0" w:line="360" w:lineRule="auto"/>
        <w:rPr>
          <w:rFonts w:ascii="Arial" w:hAnsi="Arial" w:cs="Arial"/>
          <w:sz w:val="24"/>
          <w:szCs w:val="24"/>
        </w:rPr>
      </w:pPr>
    </w:p>
    <w:p w14:paraId="1ED1434E" w14:textId="77777777" w:rsidR="006E7F2D" w:rsidRDefault="006E7F2D" w:rsidP="00717188">
      <w:pPr>
        <w:autoSpaceDE w:val="0"/>
        <w:autoSpaceDN w:val="0"/>
        <w:adjustRightInd w:val="0"/>
        <w:spacing w:after="0" w:line="360" w:lineRule="auto"/>
        <w:rPr>
          <w:rFonts w:ascii="Arial" w:hAnsi="Arial" w:cs="Arial"/>
          <w:sz w:val="24"/>
          <w:szCs w:val="24"/>
        </w:rPr>
      </w:pPr>
    </w:p>
    <w:p w14:paraId="43A05FA4" w14:textId="77777777" w:rsidR="006E7F2D" w:rsidRDefault="006E7F2D" w:rsidP="00717188">
      <w:pPr>
        <w:autoSpaceDE w:val="0"/>
        <w:autoSpaceDN w:val="0"/>
        <w:adjustRightInd w:val="0"/>
        <w:spacing w:after="0" w:line="360" w:lineRule="auto"/>
        <w:rPr>
          <w:rFonts w:ascii="Arial" w:hAnsi="Arial" w:cs="Arial"/>
          <w:sz w:val="24"/>
          <w:szCs w:val="24"/>
        </w:rPr>
      </w:pPr>
    </w:p>
    <w:p w14:paraId="6891AC47" w14:textId="77777777" w:rsidR="006E7F2D" w:rsidRDefault="006E7F2D" w:rsidP="00717188">
      <w:pPr>
        <w:autoSpaceDE w:val="0"/>
        <w:autoSpaceDN w:val="0"/>
        <w:adjustRightInd w:val="0"/>
        <w:spacing w:after="0" w:line="360" w:lineRule="auto"/>
        <w:rPr>
          <w:rFonts w:ascii="Arial" w:hAnsi="Arial" w:cs="Arial"/>
          <w:sz w:val="24"/>
          <w:szCs w:val="24"/>
        </w:rPr>
      </w:pPr>
    </w:p>
    <w:p w14:paraId="6E7CD523" w14:textId="77777777" w:rsidR="006E7F2D" w:rsidRDefault="006E7F2D" w:rsidP="00717188">
      <w:pPr>
        <w:autoSpaceDE w:val="0"/>
        <w:autoSpaceDN w:val="0"/>
        <w:adjustRightInd w:val="0"/>
        <w:spacing w:after="0" w:line="360" w:lineRule="auto"/>
        <w:rPr>
          <w:rFonts w:ascii="Arial" w:hAnsi="Arial" w:cs="Arial"/>
          <w:sz w:val="24"/>
          <w:szCs w:val="24"/>
        </w:rPr>
      </w:pPr>
    </w:p>
    <w:p w14:paraId="7569443E" w14:textId="77777777" w:rsidR="006E7F2D" w:rsidRDefault="006E7F2D" w:rsidP="00717188">
      <w:pPr>
        <w:autoSpaceDE w:val="0"/>
        <w:autoSpaceDN w:val="0"/>
        <w:adjustRightInd w:val="0"/>
        <w:spacing w:after="0" w:line="360" w:lineRule="auto"/>
        <w:rPr>
          <w:rFonts w:ascii="Arial" w:hAnsi="Arial" w:cs="Arial"/>
          <w:sz w:val="24"/>
          <w:szCs w:val="24"/>
        </w:rPr>
      </w:pPr>
    </w:p>
    <w:p w14:paraId="62E46514" w14:textId="77777777" w:rsidR="006E7F2D" w:rsidRDefault="006E7F2D" w:rsidP="00717188">
      <w:pPr>
        <w:autoSpaceDE w:val="0"/>
        <w:autoSpaceDN w:val="0"/>
        <w:adjustRightInd w:val="0"/>
        <w:spacing w:after="0" w:line="360" w:lineRule="auto"/>
        <w:rPr>
          <w:rFonts w:ascii="Arial" w:hAnsi="Arial" w:cs="Arial"/>
          <w:sz w:val="24"/>
          <w:szCs w:val="24"/>
        </w:rPr>
      </w:pPr>
    </w:p>
    <w:p w14:paraId="6BB2FF89" w14:textId="77777777" w:rsidR="006E7F2D" w:rsidRDefault="006E7F2D" w:rsidP="00717188">
      <w:pPr>
        <w:autoSpaceDE w:val="0"/>
        <w:autoSpaceDN w:val="0"/>
        <w:adjustRightInd w:val="0"/>
        <w:spacing w:after="0" w:line="360" w:lineRule="auto"/>
        <w:rPr>
          <w:rFonts w:ascii="Arial" w:hAnsi="Arial" w:cs="Arial"/>
          <w:sz w:val="24"/>
          <w:szCs w:val="24"/>
        </w:rPr>
      </w:pPr>
    </w:p>
    <w:p w14:paraId="64184828" w14:textId="77777777" w:rsidR="006E7F2D" w:rsidRDefault="006E7F2D" w:rsidP="00717188">
      <w:pPr>
        <w:autoSpaceDE w:val="0"/>
        <w:autoSpaceDN w:val="0"/>
        <w:adjustRightInd w:val="0"/>
        <w:spacing w:after="0" w:line="360" w:lineRule="auto"/>
        <w:rPr>
          <w:rFonts w:ascii="Arial" w:hAnsi="Arial" w:cs="Arial"/>
          <w:sz w:val="24"/>
          <w:szCs w:val="24"/>
        </w:rPr>
      </w:pPr>
    </w:p>
    <w:p w14:paraId="796CEBFB" w14:textId="77777777" w:rsidR="006E7F2D" w:rsidRDefault="006E7F2D" w:rsidP="00717188">
      <w:pPr>
        <w:autoSpaceDE w:val="0"/>
        <w:autoSpaceDN w:val="0"/>
        <w:adjustRightInd w:val="0"/>
        <w:spacing w:after="0" w:line="360" w:lineRule="auto"/>
        <w:rPr>
          <w:rFonts w:ascii="Arial" w:hAnsi="Arial" w:cs="Arial"/>
          <w:sz w:val="24"/>
          <w:szCs w:val="24"/>
        </w:rPr>
      </w:pPr>
    </w:p>
    <w:p w14:paraId="15BEC90E" w14:textId="77777777" w:rsidR="006E7F2D" w:rsidRDefault="006E7F2D" w:rsidP="00717188">
      <w:pPr>
        <w:autoSpaceDE w:val="0"/>
        <w:autoSpaceDN w:val="0"/>
        <w:adjustRightInd w:val="0"/>
        <w:spacing w:after="0" w:line="360" w:lineRule="auto"/>
        <w:rPr>
          <w:rFonts w:ascii="Arial" w:hAnsi="Arial" w:cs="Arial"/>
          <w:sz w:val="24"/>
          <w:szCs w:val="24"/>
        </w:rPr>
      </w:pPr>
    </w:p>
    <w:p w14:paraId="087C5626" w14:textId="77777777" w:rsidR="006E7F2D" w:rsidRDefault="006E7F2D" w:rsidP="00717188">
      <w:pPr>
        <w:autoSpaceDE w:val="0"/>
        <w:autoSpaceDN w:val="0"/>
        <w:adjustRightInd w:val="0"/>
        <w:spacing w:after="0" w:line="360" w:lineRule="auto"/>
        <w:rPr>
          <w:rFonts w:ascii="Arial" w:hAnsi="Arial" w:cs="Arial"/>
          <w:sz w:val="24"/>
          <w:szCs w:val="24"/>
        </w:rPr>
      </w:pPr>
    </w:p>
    <w:p w14:paraId="4B12B0A1" w14:textId="77777777" w:rsidR="006E7F2D" w:rsidRDefault="006E7F2D" w:rsidP="00717188">
      <w:pPr>
        <w:autoSpaceDE w:val="0"/>
        <w:autoSpaceDN w:val="0"/>
        <w:adjustRightInd w:val="0"/>
        <w:spacing w:after="0" w:line="360" w:lineRule="auto"/>
        <w:rPr>
          <w:rFonts w:ascii="Arial" w:hAnsi="Arial" w:cs="Arial"/>
          <w:sz w:val="24"/>
          <w:szCs w:val="24"/>
        </w:rPr>
      </w:pPr>
    </w:p>
    <w:p w14:paraId="032EFF75" w14:textId="77777777" w:rsidR="006E7F2D" w:rsidRDefault="006E7F2D" w:rsidP="00717188">
      <w:pPr>
        <w:autoSpaceDE w:val="0"/>
        <w:autoSpaceDN w:val="0"/>
        <w:adjustRightInd w:val="0"/>
        <w:spacing w:after="0" w:line="360" w:lineRule="auto"/>
        <w:rPr>
          <w:rFonts w:ascii="Arial" w:hAnsi="Arial" w:cs="Arial"/>
          <w:sz w:val="24"/>
          <w:szCs w:val="24"/>
        </w:rPr>
      </w:pPr>
    </w:p>
    <w:p w14:paraId="7A307DD0" w14:textId="77777777" w:rsidR="00330ABF" w:rsidRDefault="00330ABF" w:rsidP="00717188">
      <w:pPr>
        <w:autoSpaceDE w:val="0"/>
        <w:autoSpaceDN w:val="0"/>
        <w:adjustRightInd w:val="0"/>
        <w:spacing w:after="0" w:line="360" w:lineRule="auto"/>
        <w:rPr>
          <w:rFonts w:ascii="Arial" w:hAnsi="Arial" w:cs="Arial"/>
          <w:sz w:val="24"/>
          <w:szCs w:val="24"/>
        </w:rPr>
      </w:pPr>
    </w:p>
    <w:p w14:paraId="08437155" w14:textId="77777777" w:rsidR="00330ABF" w:rsidRDefault="00330ABF" w:rsidP="00717188">
      <w:pPr>
        <w:autoSpaceDE w:val="0"/>
        <w:autoSpaceDN w:val="0"/>
        <w:adjustRightInd w:val="0"/>
        <w:spacing w:after="0" w:line="360" w:lineRule="auto"/>
        <w:rPr>
          <w:rFonts w:ascii="Arial" w:hAnsi="Arial" w:cs="Arial"/>
          <w:sz w:val="24"/>
          <w:szCs w:val="24"/>
        </w:rPr>
      </w:pPr>
    </w:p>
    <w:p w14:paraId="65837012" w14:textId="77777777" w:rsidR="006E7F2D" w:rsidRDefault="006E7F2D" w:rsidP="00717188">
      <w:pPr>
        <w:autoSpaceDE w:val="0"/>
        <w:autoSpaceDN w:val="0"/>
        <w:adjustRightInd w:val="0"/>
        <w:spacing w:after="0" w:line="360" w:lineRule="auto"/>
        <w:rPr>
          <w:rFonts w:ascii="Arial" w:hAnsi="Arial" w:cs="Arial"/>
          <w:sz w:val="24"/>
          <w:szCs w:val="24"/>
        </w:rPr>
      </w:pPr>
    </w:p>
    <w:p w14:paraId="604BBEB6" w14:textId="2887C86E" w:rsidR="1FE20A98" w:rsidRPr="0038329A" w:rsidRDefault="1FE20A98" w:rsidP="1FE20A98">
      <w:pPr>
        <w:spacing w:after="0" w:line="360" w:lineRule="auto"/>
        <w:rPr>
          <w:rFonts w:ascii="Arial" w:hAnsi="Arial" w:cs="Arial"/>
          <w:sz w:val="24"/>
          <w:szCs w:val="24"/>
        </w:rPr>
      </w:pPr>
    </w:p>
    <w:p w14:paraId="5E04CA9F" w14:textId="3090B81A" w:rsidR="006E7F2D" w:rsidRPr="0038329A" w:rsidRDefault="00F25BDE" w:rsidP="0086125F">
      <w:pPr>
        <w:autoSpaceDE w:val="0"/>
        <w:autoSpaceDN w:val="0"/>
        <w:adjustRightInd w:val="0"/>
        <w:spacing w:after="0" w:line="360" w:lineRule="auto"/>
        <w:ind w:hanging="709"/>
        <w:jc w:val="both"/>
        <w:rPr>
          <w:rFonts w:ascii="Arial" w:hAnsi="Arial" w:cs="Arial"/>
          <w:b/>
          <w:bCs/>
          <w:sz w:val="24"/>
          <w:szCs w:val="24"/>
          <w:u w:val="single"/>
        </w:rPr>
      </w:pPr>
      <w:r w:rsidRPr="00A60010">
        <w:rPr>
          <w:rFonts w:ascii="Arial" w:hAnsi="Arial" w:cs="Arial"/>
          <w:b/>
          <w:bCs/>
          <w:sz w:val="24"/>
          <w:szCs w:val="24"/>
        </w:rPr>
        <w:t>1.</w:t>
      </w:r>
      <w:r w:rsidRPr="0038329A">
        <w:rPr>
          <w:rFonts w:ascii="Arial" w:hAnsi="Arial" w:cs="Arial"/>
          <w:sz w:val="24"/>
          <w:szCs w:val="24"/>
        </w:rPr>
        <w:t xml:space="preserve"> </w:t>
      </w:r>
      <w:r w:rsidRPr="0038329A">
        <w:rPr>
          <w:rFonts w:ascii="Arial" w:hAnsi="Arial" w:cs="Arial"/>
          <w:sz w:val="24"/>
          <w:szCs w:val="24"/>
        </w:rPr>
        <w:tab/>
      </w:r>
      <w:r w:rsidR="00D82DED" w:rsidRPr="0038329A">
        <w:rPr>
          <w:rFonts w:ascii="Arial" w:hAnsi="Arial" w:cs="Arial"/>
          <w:b/>
          <w:bCs/>
          <w:sz w:val="24"/>
          <w:szCs w:val="24"/>
          <w:u w:val="single"/>
        </w:rPr>
        <w:t>INTRODUCTION</w:t>
      </w:r>
    </w:p>
    <w:p w14:paraId="6A8B2090" w14:textId="7F80D8EB" w:rsidR="00EC0E79" w:rsidRPr="0038329A" w:rsidRDefault="00D82DED" w:rsidP="0086125F">
      <w:pPr>
        <w:ind w:right="-308" w:hanging="709"/>
        <w:jc w:val="both"/>
        <w:rPr>
          <w:rFonts w:ascii="Arial" w:eastAsia="Arial" w:hAnsi="Arial" w:cs="Arial"/>
          <w:color w:val="000000"/>
          <w:sz w:val="24"/>
          <w:szCs w:val="24"/>
          <w:lang w:eastAsia="en-GB"/>
        </w:rPr>
      </w:pPr>
      <w:r w:rsidRPr="0038329A">
        <w:rPr>
          <w:rFonts w:ascii="Arial" w:hAnsi="Arial" w:cs="Arial"/>
          <w:sz w:val="24"/>
          <w:szCs w:val="24"/>
        </w:rPr>
        <w:t>1.1</w:t>
      </w:r>
      <w:r w:rsidRPr="0038329A">
        <w:rPr>
          <w:rFonts w:ascii="Arial" w:hAnsi="Arial" w:cs="Arial"/>
          <w:sz w:val="24"/>
          <w:szCs w:val="24"/>
        </w:rPr>
        <w:tab/>
      </w:r>
      <w:r w:rsidR="00EA0BCA" w:rsidRPr="0038329A">
        <w:rPr>
          <w:rFonts w:ascii="Arial" w:eastAsia="Arial" w:hAnsi="Arial" w:cs="Arial"/>
          <w:color w:val="000000"/>
          <w:sz w:val="24"/>
          <w:szCs w:val="24"/>
          <w:lang w:eastAsia="en-GB"/>
        </w:rPr>
        <w:t xml:space="preserve">The fees policy sets out the general framework under which the college operates all aspects of the management of fees, including fee setting, collection, </w:t>
      </w:r>
      <w:r w:rsidR="006D5281" w:rsidRPr="0038329A">
        <w:rPr>
          <w:rFonts w:ascii="Arial" w:eastAsia="Arial" w:hAnsi="Arial" w:cs="Arial"/>
          <w:color w:val="000000"/>
          <w:sz w:val="24"/>
          <w:szCs w:val="24"/>
          <w:lang w:eastAsia="en-GB"/>
        </w:rPr>
        <w:t>charges,</w:t>
      </w:r>
      <w:r w:rsidR="00EA0BCA" w:rsidRPr="0038329A">
        <w:rPr>
          <w:rFonts w:ascii="Arial" w:eastAsia="Arial" w:hAnsi="Arial" w:cs="Arial"/>
          <w:color w:val="000000"/>
          <w:sz w:val="24"/>
          <w:szCs w:val="24"/>
          <w:lang w:eastAsia="en-GB"/>
        </w:rPr>
        <w:t xml:space="preserve"> and refunds for the academic year.</w:t>
      </w:r>
    </w:p>
    <w:p w14:paraId="2A02BE6A" w14:textId="086AF59F" w:rsidR="00EA0BCA" w:rsidRDefault="00EA0BCA" w:rsidP="0086125F">
      <w:pPr>
        <w:ind w:right="-308" w:hanging="709"/>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1.2</w:t>
      </w:r>
      <w:r w:rsidRPr="0038329A">
        <w:rPr>
          <w:rFonts w:ascii="Arial" w:eastAsia="Arial" w:hAnsi="Arial" w:cs="Arial"/>
          <w:color w:val="000000"/>
          <w:sz w:val="24"/>
          <w:szCs w:val="24"/>
          <w:lang w:eastAsia="en-GB"/>
        </w:rPr>
        <w:tab/>
        <w:t xml:space="preserve">The fees that the college charges for the courses it provides </w:t>
      </w:r>
      <w:proofErr w:type="gramStart"/>
      <w:r w:rsidRPr="0038329A">
        <w:rPr>
          <w:rFonts w:ascii="Arial" w:eastAsia="Arial" w:hAnsi="Arial" w:cs="Arial"/>
          <w:color w:val="000000"/>
          <w:sz w:val="24"/>
          <w:szCs w:val="24"/>
          <w:lang w:eastAsia="en-GB"/>
        </w:rPr>
        <w:t>tak</w:t>
      </w:r>
      <w:r w:rsidR="006D5281" w:rsidRPr="0038329A">
        <w:rPr>
          <w:rFonts w:ascii="Arial" w:eastAsia="Arial" w:hAnsi="Arial" w:cs="Arial"/>
          <w:color w:val="000000"/>
          <w:sz w:val="24"/>
          <w:szCs w:val="24"/>
          <w:lang w:eastAsia="en-GB"/>
        </w:rPr>
        <w:t>ing</w:t>
      </w:r>
      <w:r w:rsidRPr="0038329A">
        <w:rPr>
          <w:rFonts w:ascii="Arial" w:eastAsia="Arial" w:hAnsi="Arial" w:cs="Arial"/>
          <w:color w:val="000000"/>
          <w:sz w:val="24"/>
          <w:szCs w:val="24"/>
          <w:lang w:eastAsia="en-GB"/>
        </w:rPr>
        <w:t xml:space="preserve"> into account</w:t>
      </w:r>
      <w:proofErr w:type="gramEnd"/>
      <w:r w:rsidRPr="0038329A">
        <w:rPr>
          <w:rFonts w:ascii="Arial" w:eastAsia="Arial" w:hAnsi="Arial" w:cs="Arial"/>
          <w:color w:val="000000"/>
          <w:sz w:val="24"/>
          <w:szCs w:val="24"/>
          <w:lang w:eastAsia="en-GB"/>
        </w:rPr>
        <w:t xml:space="preserve"> the requirements of government legislation, funding agencies, college sustainability and the affordability to students.</w:t>
      </w:r>
    </w:p>
    <w:p w14:paraId="3BEC3B3C" w14:textId="77777777" w:rsidR="00A60010" w:rsidRPr="0038329A" w:rsidRDefault="00A60010" w:rsidP="008163B1">
      <w:pPr>
        <w:ind w:hanging="567"/>
        <w:jc w:val="both"/>
        <w:rPr>
          <w:rFonts w:ascii="Arial" w:eastAsia="Arial" w:hAnsi="Arial" w:cs="Arial"/>
          <w:color w:val="000000"/>
          <w:sz w:val="24"/>
          <w:szCs w:val="24"/>
          <w:lang w:eastAsia="en-GB"/>
        </w:rPr>
      </w:pPr>
    </w:p>
    <w:p w14:paraId="37CD2070" w14:textId="47CD9E27" w:rsidR="00DE78FA" w:rsidRPr="0038329A" w:rsidRDefault="00F25BDE" w:rsidP="0086125F">
      <w:pPr>
        <w:ind w:left="-567" w:hanging="142"/>
        <w:jc w:val="both"/>
        <w:rPr>
          <w:rFonts w:ascii="Arial" w:eastAsia="Arial" w:hAnsi="Arial" w:cs="Arial"/>
          <w:b/>
          <w:bCs/>
          <w:color w:val="000000"/>
          <w:sz w:val="24"/>
          <w:szCs w:val="24"/>
          <w:u w:val="single"/>
          <w:lang w:eastAsia="en-GB"/>
        </w:rPr>
      </w:pPr>
      <w:r w:rsidRPr="00A60010">
        <w:rPr>
          <w:rFonts w:ascii="Arial" w:eastAsia="Arial" w:hAnsi="Arial" w:cs="Arial"/>
          <w:b/>
          <w:bCs/>
          <w:color w:val="000000"/>
          <w:sz w:val="24"/>
          <w:szCs w:val="24"/>
          <w:lang w:eastAsia="en-GB"/>
        </w:rPr>
        <w:t>2.</w:t>
      </w:r>
      <w:r w:rsidRPr="0038329A">
        <w:rPr>
          <w:rFonts w:ascii="Arial" w:eastAsia="Arial" w:hAnsi="Arial" w:cs="Arial"/>
          <w:color w:val="000000"/>
          <w:sz w:val="24"/>
          <w:szCs w:val="24"/>
          <w:lang w:eastAsia="en-GB"/>
        </w:rPr>
        <w:t xml:space="preserve"> </w:t>
      </w:r>
      <w:r w:rsidRPr="0038329A">
        <w:rPr>
          <w:rFonts w:ascii="Arial" w:eastAsia="Arial" w:hAnsi="Arial" w:cs="Arial"/>
          <w:color w:val="000000"/>
          <w:sz w:val="24"/>
          <w:szCs w:val="24"/>
          <w:lang w:eastAsia="en-GB"/>
        </w:rPr>
        <w:tab/>
      </w:r>
      <w:r w:rsidRPr="0038329A">
        <w:rPr>
          <w:rFonts w:ascii="Arial" w:eastAsia="Arial" w:hAnsi="Arial" w:cs="Arial"/>
          <w:b/>
          <w:bCs/>
          <w:color w:val="000000"/>
          <w:sz w:val="24"/>
          <w:szCs w:val="24"/>
          <w:u w:val="single"/>
          <w:lang w:eastAsia="en-GB"/>
        </w:rPr>
        <w:t>POLICY OBJECTIVES</w:t>
      </w:r>
    </w:p>
    <w:p w14:paraId="79956695" w14:textId="43626E0B" w:rsidR="00DE78FA" w:rsidRPr="0038329A" w:rsidRDefault="007433DC" w:rsidP="0086125F">
      <w:pPr>
        <w:ind w:left="-426" w:hanging="283"/>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2.1</w:t>
      </w:r>
      <w:r w:rsidRPr="0038329A">
        <w:rPr>
          <w:rFonts w:ascii="Arial" w:eastAsia="Arial" w:hAnsi="Arial" w:cs="Arial"/>
          <w:color w:val="000000"/>
          <w:sz w:val="24"/>
          <w:szCs w:val="24"/>
          <w:lang w:eastAsia="en-GB"/>
        </w:rPr>
        <w:tab/>
        <w:t>This policy is intended to:</w:t>
      </w:r>
    </w:p>
    <w:p w14:paraId="3BC9646A" w14:textId="486FB604" w:rsidR="007433DC" w:rsidRPr="0038329A" w:rsidRDefault="007433DC" w:rsidP="0086125F">
      <w:pPr>
        <w:ind w:right="-308" w:hanging="709"/>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2.1.1 </w:t>
      </w:r>
      <w:r w:rsidR="00251D17" w:rsidRPr="0038329A">
        <w:rPr>
          <w:rFonts w:ascii="Arial" w:eastAsia="Arial" w:hAnsi="Arial" w:cs="Arial"/>
          <w:color w:val="000000"/>
          <w:sz w:val="24"/>
          <w:szCs w:val="24"/>
          <w:lang w:eastAsia="en-GB"/>
        </w:rPr>
        <w:tab/>
      </w:r>
      <w:r w:rsidRPr="0038329A">
        <w:rPr>
          <w:rFonts w:ascii="Arial" w:eastAsia="Arial" w:hAnsi="Arial" w:cs="Arial"/>
          <w:color w:val="000000"/>
          <w:sz w:val="24"/>
          <w:szCs w:val="24"/>
          <w:lang w:eastAsia="en-GB"/>
        </w:rPr>
        <w:t xml:space="preserve">Provide customers with accurate information on when fees are payable, or remission can be obtained when enquiring about a course with Boston College including how support may be provided by the college where fees are a barrier to participation. </w:t>
      </w:r>
    </w:p>
    <w:p w14:paraId="6CD28D5B" w14:textId="4D564593" w:rsidR="007433DC" w:rsidRPr="0038329A" w:rsidRDefault="007433DC" w:rsidP="0086125F">
      <w:pPr>
        <w:ind w:left="11" w:right="-308" w:hanging="720"/>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2.1.2</w:t>
      </w:r>
      <w:r w:rsidR="007D5AA9" w:rsidRPr="0038329A">
        <w:rPr>
          <w:rFonts w:ascii="Arial" w:eastAsia="Arial" w:hAnsi="Arial" w:cs="Arial"/>
          <w:color w:val="000000"/>
          <w:sz w:val="24"/>
          <w:szCs w:val="24"/>
          <w:lang w:eastAsia="en-GB"/>
        </w:rPr>
        <w:t xml:space="preserve"> </w:t>
      </w:r>
      <w:r w:rsidR="00251D17" w:rsidRPr="0038329A">
        <w:rPr>
          <w:rFonts w:ascii="Arial" w:eastAsia="Arial" w:hAnsi="Arial" w:cs="Arial"/>
          <w:color w:val="000000"/>
          <w:sz w:val="24"/>
          <w:szCs w:val="24"/>
          <w:lang w:eastAsia="en-GB"/>
        </w:rPr>
        <w:tab/>
      </w:r>
      <w:r w:rsidR="007D5AA9" w:rsidRPr="0038329A">
        <w:rPr>
          <w:rFonts w:ascii="Arial" w:eastAsia="Arial" w:hAnsi="Arial" w:cs="Arial"/>
          <w:color w:val="000000"/>
          <w:sz w:val="24"/>
          <w:szCs w:val="24"/>
          <w:lang w:eastAsia="en-GB"/>
        </w:rPr>
        <w:t>Ensure that the college operates accurate monitoring and receipt of programme costs, charges and refunds which is compliant with the guidance outlined by the Education and Skills Funding Agency (ESFA) and the Office for Students (</w:t>
      </w:r>
      <w:proofErr w:type="spellStart"/>
      <w:r w:rsidR="007D5AA9" w:rsidRPr="0038329A">
        <w:rPr>
          <w:rFonts w:ascii="Arial" w:eastAsia="Arial" w:hAnsi="Arial" w:cs="Arial"/>
          <w:color w:val="000000"/>
          <w:sz w:val="24"/>
          <w:szCs w:val="24"/>
          <w:lang w:eastAsia="en-GB"/>
        </w:rPr>
        <w:t>OfS</w:t>
      </w:r>
      <w:proofErr w:type="spellEnd"/>
      <w:r w:rsidR="007D5AA9" w:rsidRPr="0038329A">
        <w:rPr>
          <w:rFonts w:ascii="Arial" w:eastAsia="Arial" w:hAnsi="Arial" w:cs="Arial"/>
          <w:color w:val="000000"/>
          <w:sz w:val="24"/>
          <w:szCs w:val="24"/>
          <w:lang w:eastAsia="en-GB"/>
        </w:rPr>
        <w:t>).</w:t>
      </w:r>
    </w:p>
    <w:p w14:paraId="47D1290D" w14:textId="59E686F3" w:rsidR="00262D96" w:rsidRDefault="009B22B8" w:rsidP="00873055">
      <w:pPr>
        <w:ind w:hanging="709"/>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2.1.3 </w:t>
      </w:r>
      <w:r w:rsidR="00251D17" w:rsidRPr="0038329A">
        <w:rPr>
          <w:rFonts w:ascii="Arial" w:eastAsia="Arial" w:hAnsi="Arial" w:cs="Arial"/>
          <w:color w:val="000000"/>
          <w:sz w:val="24"/>
          <w:szCs w:val="24"/>
          <w:lang w:eastAsia="en-GB"/>
        </w:rPr>
        <w:tab/>
      </w:r>
      <w:r w:rsidRPr="0038329A">
        <w:rPr>
          <w:rFonts w:ascii="Arial" w:eastAsia="Arial" w:hAnsi="Arial" w:cs="Arial"/>
          <w:color w:val="000000"/>
          <w:sz w:val="24"/>
          <w:szCs w:val="24"/>
          <w:lang w:eastAsia="en-GB"/>
        </w:rPr>
        <w:t>Support planning and delivery of enrolment activity across the college.</w:t>
      </w:r>
    </w:p>
    <w:p w14:paraId="0DE7EFF8" w14:textId="77777777" w:rsidR="00262D96" w:rsidRPr="0038329A" w:rsidRDefault="00262D96" w:rsidP="00262D96">
      <w:pPr>
        <w:ind w:left="142" w:hanging="142"/>
        <w:jc w:val="both"/>
        <w:rPr>
          <w:rFonts w:ascii="Arial" w:eastAsia="Arial" w:hAnsi="Arial" w:cs="Arial"/>
          <w:color w:val="000000"/>
          <w:sz w:val="24"/>
          <w:szCs w:val="24"/>
          <w:lang w:eastAsia="en-GB"/>
        </w:rPr>
      </w:pPr>
    </w:p>
    <w:p w14:paraId="595CA16A" w14:textId="77777777" w:rsidR="00500760" w:rsidRPr="0038329A" w:rsidRDefault="00500760" w:rsidP="008163B1">
      <w:pPr>
        <w:pStyle w:val="NoSpacing"/>
        <w:ind w:left="0" w:firstLine="0"/>
        <w:rPr>
          <w:sz w:val="24"/>
          <w:szCs w:val="24"/>
        </w:rPr>
      </w:pPr>
    </w:p>
    <w:p w14:paraId="06D5B733" w14:textId="7518454D" w:rsidR="0095191C" w:rsidRPr="0038329A" w:rsidRDefault="0095191C" w:rsidP="00873055">
      <w:pPr>
        <w:autoSpaceDE w:val="0"/>
        <w:autoSpaceDN w:val="0"/>
        <w:adjustRightInd w:val="0"/>
        <w:spacing w:after="0" w:line="360" w:lineRule="auto"/>
        <w:ind w:hanging="709"/>
        <w:jc w:val="both"/>
        <w:rPr>
          <w:rFonts w:ascii="Arial" w:hAnsi="Arial" w:cs="Arial"/>
          <w:b/>
          <w:bCs/>
          <w:sz w:val="24"/>
          <w:szCs w:val="24"/>
          <w:u w:val="single"/>
        </w:rPr>
      </w:pPr>
      <w:r w:rsidRPr="000C5C7D">
        <w:rPr>
          <w:rFonts w:ascii="Arial" w:hAnsi="Arial" w:cs="Arial"/>
          <w:b/>
          <w:bCs/>
          <w:sz w:val="24"/>
          <w:szCs w:val="24"/>
        </w:rPr>
        <w:t>3.</w:t>
      </w:r>
      <w:r w:rsidRPr="0038329A">
        <w:rPr>
          <w:rFonts w:ascii="Arial" w:hAnsi="Arial" w:cs="Arial"/>
          <w:sz w:val="24"/>
          <w:szCs w:val="24"/>
        </w:rPr>
        <w:tab/>
      </w:r>
      <w:r w:rsidRPr="0038329A">
        <w:rPr>
          <w:rFonts w:ascii="Arial" w:hAnsi="Arial" w:cs="Arial"/>
          <w:b/>
          <w:bCs/>
          <w:sz w:val="24"/>
          <w:szCs w:val="24"/>
          <w:u w:val="single"/>
        </w:rPr>
        <w:t>RESPONSIBILITIES</w:t>
      </w:r>
    </w:p>
    <w:p w14:paraId="696E0DA6" w14:textId="66BF860B" w:rsidR="0095191C" w:rsidRPr="0038329A" w:rsidRDefault="0095191C" w:rsidP="00873055">
      <w:pPr>
        <w:autoSpaceDE w:val="0"/>
        <w:autoSpaceDN w:val="0"/>
        <w:adjustRightInd w:val="0"/>
        <w:spacing w:after="0" w:line="360" w:lineRule="auto"/>
        <w:ind w:hanging="709"/>
        <w:jc w:val="both"/>
        <w:rPr>
          <w:rFonts w:ascii="Arial" w:hAnsi="Arial" w:cs="Arial"/>
          <w:sz w:val="24"/>
          <w:szCs w:val="24"/>
        </w:rPr>
      </w:pPr>
      <w:r w:rsidRPr="0038329A">
        <w:rPr>
          <w:rFonts w:ascii="Arial" w:hAnsi="Arial" w:cs="Arial"/>
          <w:sz w:val="24"/>
          <w:szCs w:val="24"/>
        </w:rPr>
        <w:t>3.1</w:t>
      </w:r>
      <w:r w:rsidRPr="0038329A">
        <w:rPr>
          <w:rFonts w:ascii="Arial" w:hAnsi="Arial" w:cs="Arial"/>
          <w:sz w:val="24"/>
          <w:szCs w:val="24"/>
        </w:rPr>
        <w:tab/>
      </w:r>
      <w:r w:rsidRPr="0038329A">
        <w:rPr>
          <w:rFonts w:ascii="Arial" w:hAnsi="Arial" w:cs="Arial"/>
          <w:b/>
          <w:bCs/>
          <w:sz w:val="24"/>
          <w:szCs w:val="24"/>
        </w:rPr>
        <w:t>Governing Body</w:t>
      </w:r>
    </w:p>
    <w:p w14:paraId="04A5816A" w14:textId="656BC5F2" w:rsidR="009907EE" w:rsidRPr="0038329A" w:rsidRDefault="00251D17" w:rsidP="00873055">
      <w:pPr>
        <w:pStyle w:val="NoSpacing"/>
        <w:ind w:left="11" w:right="-308" w:hanging="720"/>
        <w:rPr>
          <w:sz w:val="24"/>
          <w:szCs w:val="24"/>
        </w:rPr>
      </w:pPr>
      <w:r w:rsidRPr="0038329A">
        <w:rPr>
          <w:sz w:val="24"/>
          <w:szCs w:val="24"/>
        </w:rPr>
        <w:t>3.1.1</w:t>
      </w:r>
      <w:r w:rsidRPr="0038329A">
        <w:rPr>
          <w:sz w:val="24"/>
          <w:szCs w:val="24"/>
        </w:rPr>
        <w:tab/>
      </w:r>
      <w:r w:rsidR="009907EE" w:rsidRPr="0038329A">
        <w:rPr>
          <w:sz w:val="24"/>
          <w:szCs w:val="24"/>
        </w:rPr>
        <w:t>The Governing Body is required to set a policy by which the tuition and other fees</w:t>
      </w:r>
      <w:r w:rsidR="008163B1" w:rsidRPr="0038329A">
        <w:rPr>
          <w:sz w:val="24"/>
          <w:szCs w:val="24"/>
        </w:rPr>
        <w:t xml:space="preserve"> </w:t>
      </w:r>
      <w:r w:rsidR="009907EE" w:rsidRPr="0038329A">
        <w:rPr>
          <w:sz w:val="24"/>
          <w:szCs w:val="24"/>
        </w:rPr>
        <w:t>payable to the College are determined, subject to any terms and conditions attached</w:t>
      </w:r>
      <w:r w:rsidR="008163B1" w:rsidRPr="0038329A">
        <w:rPr>
          <w:sz w:val="24"/>
          <w:szCs w:val="24"/>
        </w:rPr>
        <w:t xml:space="preserve"> </w:t>
      </w:r>
      <w:r w:rsidR="009907EE" w:rsidRPr="0038329A">
        <w:rPr>
          <w:sz w:val="24"/>
          <w:szCs w:val="24"/>
        </w:rPr>
        <w:t xml:space="preserve">to grants, </w:t>
      </w:r>
      <w:r w:rsidR="003A3E9D" w:rsidRPr="0038329A">
        <w:rPr>
          <w:sz w:val="24"/>
          <w:szCs w:val="24"/>
        </w:rPr>
        <w:t>L</w:t>
      </w:r>
      <w:r w:rsidR="009907EE" w:rsidRPr="0038329A">
        <w:rPr>
          <w:sz w:val="24"/>
          <w:szCs w:val="24"/>
        </w:rPr>
        <w:t>oans or other payments paid or made by the Funding bodies.</w:t>
      </w:r>
    </w:p>
    <w:p w14:paraId="7BF248E0" w14:textId="77777777" w:rsidR="009907EE" w:rsidRPr="0038329A" w:rsidRDefault="009907EE" w:rsidP="008163B1">
      <w:pPr>
        <w:pStyle w:val="NoSpacing"/>
        <w:ind w:hanging="392"/>
        <w:rPr>
          <w:sz w:val="24"/>
          <w:szCs w:val="24"/>
        </w:rPr>
      </w:pPr>
    </w:p>
    <w:p w14:paraId="4CBCB719" w14:textId="7A0BF720" w:rsidR="009907EE" w:rsidRPr="0038329A" w:rsidRDefault="00890285" w:rsidP="00873055">
      <w:pPr>
        <w:ind w:left="-142" w:hanging="567"/>
        <w:jc w:val="both"/>
        <w:rPr>
          <w:rFonts w:ascii="Arial" w:hAnsi="Arial" w:cs="Arial"/>
          <w:sz w:val="24"/>
          <w:szCs w:val="24"/>
        </w:rPr>
      </w:pPr>
      <w:r w:rsidRPr="0038329A">
        <w:rPr>
          <w:rFonts w:ascii="Arial" w:hAnsi="Arial" w:cs="Arial"/>
          <w:sz w:val="24"/>
          <w:szCs w:val="24"/>
        </w:rPr>
        <w:t xml:space="preserve">3.2 </w:t>
      </w:r>
      <w:r w:rsidRPr="0038329A">
        <w:rPr>
          <w:rFonts w:ascii="Arial" w:hAnsi="Arial" w:cs="Arial"/>
          <w:sz w:val="24"/>
          <w:szCs w:val="24"/>
        </w:rPr>
        <w:tab/>
      </w:r>
      <w:r w:rsidRPr="0038329A">
        <w:rPr>
          <w:rFonts w:ascii="Arial" w:hAnsi="Arial" w:cs="Arial"/>
          <w:sz w:val="24"/>
          <w:szCs w:val="24"/>
        </w:rPr>
        <w:tab/>
      </w:r>
      <w:r w:rsidR="008163B1" w:rsidRPr="0038329A">
        <w:rPr>
          <w:rFonts w:ascii="Arial" w:hAnsi="Arial" w:cs="Arial"/>
          <w:b/>
          <w:bCs/>
          <w:sz w:val="24"/>
          <w:szCs w:val="24"/>
        </w:rPr>
        <w:t>Chief Operating Officer</w:t>
      </w:r>
    </w:p>
    <w:p w14:paraId="5D3C7A4D" w14:textId="6D3FCA4D" w:rsidR="00823A90" w:rsidRPr="0038329A" w:rsidRDefault="0096562D" w:rsidP="00873055">
      <w:pPr>
        <w:pStyle w:val="NoSpacing"/>
        <w:ind w:left="0" w:right="-308" w:hanging="709"/>
        <w:rPr>
          <w:sz w:val="24"/>
          <w:szCs w:val="24"/>
        </w:rPr>
      </w:pPr>
      <w:r w:rsidRPr="0038329A">
        <w:rPr>
          <w:sz w:val="24"/>
          <w:szCs w:val="24"/>
        </w:rPr>
        <w:t xml:space="preserve">3.2.1 </w:t>
      </w:r>
      <w:r w:rsidRPr="0038329A">
        <w:rPr>
          <w:sz w:val="24"/>
          <w:szCs w:val="24"/>
        </w:rPr>
        <w:tab/>
      </w:r>
      <w:r w:rsidR="00F32264" w:rsidRPr="0038329A">
        <w:rPr>
          <w:sz w:val="24"/>
          <w:szCs w:val="24"/>
        </w:rPr>
        <w:t>The Chief Operating Officer is responsible for annually ensuring this policy is consistent with funding guidance at the time of writing, and any revisions following funding updates. This policy will be regularly reviewed to ensure it is in line with local and national policies.</w:t>
      </w:r>
      <w:r w:rsidR="00823A90" w:rsidRPr="0038329A">
        <w:rPr>
          <w:sz w:val="24"/>
          <w:szCs w:val="24"/>
        </w:rPr>
        <w:t xml:space="preserve"> </w:t>
      </w:r>
    </w:p>
    <w:p w14:paraId="5D860615" w14:textId="77777777" w:rsidR="0096562D" w:rsidRPr="0038329A" w:rsidRDefault="0096562D" w:rsidP="0096562D">
      <w:pPr>
        <w:pStyle w:val="NoSpacing"/>
        <w:ind w:left="709" w:hanging="709"/>
        <w:rPr>
          <w:sz w:val="24"/>
          <w:szCs w:val="24"/>
        </w:rPr>
      </w:pPr>
    </w:p>
    <w:p w14:paraId="59507541" w14:textId="21119F33" w:rsidR="0096562D" w:rsidRPr="0038329A" w:rsidRDefault="0096562D" w:rsidP="00873055">
      <w:pPr>
        <w:pStyle w:val="NoSpacing"/>
        <w:ind w:left="0" w:right="-308" w:hanging="709"/>
        <w:rPr>
          <w:sz w:val="24"/>
          <w:szCs w:val="24"/>
        </w:rPr>
      </w:pPr>
      <w:r w:rsidRPr="0038329A">
        <w:rPr>
          <w:sz w:val="24"/>
          <w:szCs w:val="24"/>
        </w:rPr>
        <w:t>3.2.2</w:t>
      </w:r>
      <w:r w:rsidRPr="0038329A">
        <w:rPr>
          <w:sz w:val="24"/>
          <w:szCs w:val="24"/>
        </w:rPr>
        <w:tab/>
      </w:r>
      <w:r w:rsidR="00251D17" w:rsidRPr="0038329A">
        <w:rPr>
          <w:sz w:val="24"/>
          <w:szCs w:val="24"/>
        </w:rPr>
        <w:t>The Chief Operating Officer is responsible for review and approval of refund requests.</w:t>
      </w:r>
    </w:p>
    <w:p w14:paraId="7FB2AB49" w14:textId="77777777" w:rsidR="00823A90" w:rsidRPr="0038329A" w:rsidRDefault="00823A90" w:rsidP="008163B1">
      <w:pPr>
        <w:pStyle w:val="NoSpacing"/>
        <w:ind w:left="0" w:hanging="534"/>
        <w:rPr>
          <w:sz w:val="24"/>
          <w:szCs w:val="24"/>
        </w:rPr>
      </w:pPr>
    </w:p>
    <w:p w14:paraId="42580EA4" w14:textId="4F6FD655" w:rsidR="00823A90" w:rsidRPr="0038329A" w:rsidRDefault="00823A90" w:rsidP="00873055">
      <w:pPr>
        <w:ind w:hanging="709"/>
        <w:jc w:val="both"/>
        <w:rPr>
          <w:rFonts w:ascii="Arial" w:hAnsi="Arial" w:cs="Arial"/>
          <w:b/>
          <w:bCs/>
          <w:sz w:val="24"/>
          <w:szCs w:val="24"/>
        </w:rPr>
      </w:pPr>
      <w:r w:rsidRPr="0038329A">
        <w:rPr>
          <w:rFonts w:ascii="Arial" w:hAnsi="Arial" w:cs="Arial"/>
          <w:sz w:val="24"/>
          <w:szCs w:val="24"/>
        </w:rPr>
        <w:t>3.3</w:t>
      </w:r>
      <w:r w:rsidRPr="0038329A">
        <w:rPr>
          <w:rFonts w:ascii="Arial" w:hAnsi="Arial" w:cs="Arial"/>
          <w:sz w:val="24"/>
          <w:szCs w:val="24"/>
        </w:rPr>
        <w:tab/>
      </w:r>
      <w:r w:rsidRPr="0038329A">
        <w:rPr>
          <w:rFonts w:ascii="Arial" w:hAnsi="Arial" w:cs="Arial"/>
          <w:b/>
          <w:bCs/>
          <w:sz w:val="24"/>
          <w:szCs w:val="24"/>
        </w:rPr>
        <w:t>College Staff</w:t>
      </w:r>
    </w:p>
    <w:p w14:paraId="284E4981" w14:textId="14769218" w:rsidR="0044366B" w:rsidRDefault="1E06FCE1" w:rsidP="00873055">
      <w:pPr>
        <w:ind w:left="11" w:right="-308" w:hanging="720"/>
        <w:jc w:val="both"/>
        <w:rPr>
          <w:rFonts w:ascii="Arial" w:hAnsi="Arial" w:cs="Arial"/>
          <w:sz w:val="24"/>
          <w:szCs w:val="24"/>
        </w:rPr>
      </w:pPr>
      <w:r w:rsidRPr="0038329A">
        <w:rPr>
          <w:rFonts w:ascii="Arial" w:hAnsi="Arial" w:cs="Arial"/>
          <w:sz w:val="24"/>
          <w:szCs w:val="24"/>
        </w:rPr>
        <w:t>3.3</w:t>
      </w:r>
      <w:r w:rsidR="00251D17" w:rsidRPr="0038329A">
        <w:rPr>
          <w:rFonts w:ascii="Arial" w:hAnsi="Arial" w:cs="Arial"/>
          <w:sz w:val="24"/>
          <w:szCs w:val="24"/>
        </w:rPr>
        <w:tab/>
      </w:r>
      <w:r w:rsidRPr="0038329A">
        <w:rPr>
          <w:rFonts w:ascii="Arial" w:hAnsi="Arial" w:cs="Arial"/>
          <w:sz w:val="24"/>
          <w:szCs w:val="24"/>
        </w:rPr>
        <w:t xml:space="preserve">All college staff are expected to adhere to the policy and ensure appropriate advice and support is provided to students, parents, and employers in line with the policy. </w:t>
      </w:r>
    </w:p>
    <w:p w14:paraId="130F2E8A" w14:textId="77777777" w:rsidR="00252C42" w:rsidRDefault="00252C42" w:rsidP="00252C42">
      <w:pPr>
        <w:ind w:left="720" w:right="-308" w:hanging="720"/>
        <w:jc w:val="both"/>
        <w:rPr>
          <w:rFonts w:ascii="Arial" w:hAnsi="Arial" w:cs="Arial"/>
          <w:sz w:val="24"/>
          <w:szCs w:val="24"/>
        </w:rPr>
      </w:pPr>
    </w:p>
    <w:p w14:paraId="6B826B33" w14:textId="77777777" w:rsidR="00252C42" w:rsidRDefault="00252C42" w:rsidP="00252C42">
      <w:pPr>
        <w:ind w:left="720" w:right="-308" w:hanging="720"/>
        <w:jc w:val="both"/>
        <w:rPr>
          <w:rFonts w:ascii="Arial" w:hAnsi="Arial" w:cs="Arial"/>
          <w:sz w:val="24"/>
          <w:szCs w:val="24"/>
        </w:rPr>
      </w:pPr>
    </w:p>
    <w:p w14:paraId="3681E158" w14:textId="77777777" w:rsidR="00873055" w:rsidRDefault="00873055" w:rsidP="00252C42">
      <w:pPr>
        <w:ind w:left="720" w:right="-308" w:hanging="720"/>
        <w:jc w:val="both"/>
        <w:rPr>
          <w:rFonts w:ascii="Arial" w:hAnsi="Arial" w:cs="Arial"/>
          <w:sz w:val="24"/>
          <w:szCs w:val="24"/>
        </w:rPr>
      </w:pPr>
    </w:p>
    <w:p w14:paraId="5DC053DF" w14:textId="77777777" w:rsidR="00873055" w:rsidRDefault="00873055" w:rsidP="00252C42">
      <w:pPr>
        <w:ind w:left="720" w:right="-308" w:hanging="720"/>
        <w:jc w:val="both"/>
        <w:rPr>
          <w:rFonts w:ascii="Arial" w:hAnsi="Arial" w:cs="Arial"/>
          <w:sz w:val="24"/>
          <w:szCs w:val="24"/>
        </w:rPr>
      </w:pPr>
    </w:p>
    <w:p w14:paraId="07434742" w14:textId="77777777" w:rsidR="00252C42" w:rsidRPr="0038329A" w:rsidRDefault="00252C42" w:rsidP="00252C42">
      <w:pPr>
        <w:ind w:left="720" w:right="-308" w:hanging="720"/>
        <w:jc w:val="both"/>
        <w:rPr>
          <w:rFonts w:ascii="Arial" w:hAnsi="Arial" w:cs="Arial"/>
          <w:sz w:val="24"/>
          <w:szCs w:val="24"/>
        </w:rPr>
      </w:pPr>
    </w:p>
    <w:p w14:paraId="6DCC8A90" w14:textId="15330802" w:rsidR="00500760" w:rsidRPr="000C5C7D" w:rsidRDefault="0051110B" w:rsidP="00873055">
      <w:pPr>
        <w:ind w:hanging="709"/>
        <w:jc w:val="both"/>
        <w:rPr>
          <w:rFonts w:ascii="Arial" w:hAnsi="Arial" w:cs="Arial"/>
          <w:b/>
          <w:bCs/>
          <w:sz w:val="24"/>
          <w:szCs w:val="24"/>
          <w:u w:val="single"/>
        </w:rPr>
      </w:pPr>
      <w:r w:rsidRPr="000C5C7D">
        <w:rPr>
          <w:rFonts w:ascii="Arial" w:hAnsi="Arial" w:cs="Arial"/>
          <w:b/>
          <w:bCs/>
          <w:sz w:val="24"/>
          <w:szCs w:val="24"/>
        </w:rPr>
        <w:t xml:space="preserve">4. </w:t>
      </w:r>
      <w:r w:rsidRPr="000C5C7D">
        <w:rPr>
          <w:rFonts w:ascii="Arial" w:hAnsi="Arial" w:cs="Arial"/>
          <w:b/>
          <w:bCs/>
          <w:sz w:val="24"/>
          <w:szCs w:val="24"/>
        </w:rPr>
        <w:tab/>
      </w:r>
      <w:r w:rsidRPr="000C5C7D">
        <w:rPr>
          <w:rFonts w:ascii="Arial" w:hAnsi="Arial" w:cs="Arial"/>
          <w:b/>
          <w:bCs/>
          <w:sz w:val="24"/>
          <w:szCs w:val="24"/>
          <w:u w:val="single"/>
        </w:rPr>
        <w:t>FEES PRINCIPLES</w:t>
      </w:r>
    </w:p>
    <w:p w14:paraId="6C5DD29D" w14:textId="3B115258" w:rsidR="00A259DB" w:rsidRPr="0038329A" w:rsidRDefault="1E06FCE1" w:rsidP="00873055">
      <w:pPr>
        <w:ind w:right="-308" w:hanging="709"/>
        <w:jc w:val="both"/>
        <w:rPr>
          <w:rFonts w:ascii="Arial" w:eastAsia="Arial" w:hAnsi="Arial" w:cs="Arial"/>
          <w:color w:val="000000"/>
          <w:sz w:val="24"/>
          <w:szCs w:val="24"/>
          <w:lang w:eastAsia="en-GB"/>
        </w:rPr>
      </w:pPr>
      <w:r w:rsidRPr="0038329A">
        <w:rPr>
          <w:rFonts w:ascii="Arial" w:hAnsi="Arial" w:cs="Arial"/>
          <w:sz w:val="24"/>
          <w:szCs w:val="24"/>
        </w:rPr>
        <w:t xml:space="preserve">4.1 </w:t>
      </w:r>
      <w:r w:rsidR="00252C42">
        <w:rPr>
          <w:rFonts w:ascii="Arial" w:hAnsi="Arial" w:cs="Arial"/>
          <w:sz w:val="24"/>
          <w:szCs w:val="24"/>
        </w:rPr>
        <w:tab/>
      </w:r>
      <w:r w:rsidRPr="0038329A">
        <w:rPr>
          <w:rFonts w:ascii="Arial" w:eastAsia="Arial" w:hAnsi="Arial" w:cs="Arial"/>
          <w:color w:val="000000" w:themeColor="text1"/>
          <w:sz w:val="24"/>
          <w:szCs w:val="24"/>
          <w:lang w:eastAsia="en-GB"/>
        </w:rPr>
        <w:t xml:space="preserve">All students must provide personal identification to prove existence.  All students’ residency status must be verified before enrolment can be completed. This process may take place prior to enrolment. Students will be informed of what types of identification or fee remission evidence the college will accept prior to enrolment taking place. </w:t>
      </w:r>
    </w:p>
    <w:p w14:paraId="47B9D46E" w14:textId="1E6918F0" w:rsidR="00FA46E0" w:rsidRPr="0038329A" w:rsidRDefault="00E345C9" w:rsidP="00873055">
      <w:pPr>
        <w:ind w:right="-308" w:hanging="709"/>
        <w:jc w:val="both"/>
        <w:rPr>
          <w:rFonts w:ascii="Arial" w:hAnsi="Arial" w:cs="Arial"/>
          <w:sz w:val="24"/>
          <w:szCs w:val="24"/>
        </w:rPr>
      </w:pPr>
      <w:r w:rsidRPr="0038329A">
        <w:rPr>
          <w:rFonts w:ascii="Arial" w:eastAsia="Arial" w:hAnsi="Arial" w:cs="Arial"/>
          <w:color w:val="000000"/>
          <w:sz w:val="24"/>
          <w:szCs w:val="24"/>
          <w:lang w:eastAsia="en-GB"/>
        </w:rPr>
        <w:t>4.2</w:t>
      </w:r>
      <w:r w:rsidRPr="0038329A">
        <w:rPr>
          <w:rFonts w:ascii="Arial" w:eastAsia="Arial" w:hAnsi="Arial" w:cs="Arial"/>
          <w:color w:val="000000"/>
          <w:sz w:val="24"/>
          <w:szCs w:val="24"/>
          <w:lang w:eastAsia="en-GB"/>
        </w:rPr>
        <w:tab/>
      </w:r>
      <w:r w:rsidR="00FA46E0" w:rsidRPr="0038329A">
        <w:rPr>
          <w:rFonts w:ascii="Arial" w:hAnsi="Arial" w:cs="Arial"/>
          <w:sz w:val="24"/>
          <w:szCs w:val="24"/>
        </w:rPr>
        <w:t xml:space="preserve">When setting fees, Boston College will recognise the fees prevailing in the </w:t>
      </w:r>
      <w:r w:rsidR="0027414A" w:rsidRPr="0038329A">
        <w:rPr>
          <w:rFonts w:ascii="Arial" w:hAnsi="Arial" w:cs="Arial"/>
          <w:sz w:val="24"/>
          <w:szCs w:val="24"/>
        </w:rPr>
        <w:t>marketplace</w:t>
      </w:r>
      <w:r w:rsidR="00FA46E0" w:rsidRPr="0038329A">
        <w:rPr>
          <w:rFonts w:ascii="Arial" w:hAnsi="Arial" w:cs="Arial"/>
          <w:sz w:val="24"/>
          <w:szCs w:val="24"/>
        </w:rPr>
        <w:t xml:space="preserve"> to ensure that prices are competitive – this does not mean that prices will be the lowest but will represent good value in relation to the quality of the product. </w:t>
      </w:r>
    </w:p>
    <w:p w14:paraId="2DA637DF" w14:textId="2DA9B257" w:rsidR="00155B14" w:rsidRPr="0038329A" w:rsidRDefault="00CE3D81" w:rsidP="00873055">
      <w:pPr>
        <w:ind w:right="-308" w:hanging="709"/>
        <w:jc w:val="both"/>
        <w:rPr>
          <w:rFonts w:ascii="Arial" w:hAnsi="Arial" w:cs="Arial"/>
          <w:sz w:val="24"/>
          <w:szCs w:val="24"/>
        </w:rPr>
      </w:pPr>
      <w:r w:rsidRPr="0038329A">
        <w:rPr>
          <w:rFonts w:ascii="Arial" w:hAnsi="Arial" w:cs="Arial"/>
          <w:sz w:val="24"/>
          <w:szCs w:val="24"/>
        </w:rPr>
        <w:t>4.3</w:t>
      </w:r>
      <w:r w:rsidRPr="0038329A">
        <w:rPr>
          <w:rFonts w:ascii="Arial" w:hAnsi="Arial" w:cs="Arial"/>
          <w:sz w:val="24"/>
          <w:szCs w:val="24"/>
        </w:rPr>
        <w:tab/>
      </w:r>
      <w:r w:rsidR="00155B14" w:rsidRPr="0038329A">
        <w:rPr>
          <w:rFonts w:ascii="Arial" w:hAnsi="Arial" w:cs="Arial"/>
          <w:sz w:val="24"/>
          <w:szCs w:val="24"/>
        </w:rPr>
        <w:t xml:space="preserve">Wherever possible, Boston College </w:t>
      </w:r>
      <w:r w:rsidR="6286A183" w:rsidRPr="0038329A">
        <w:rPr>
          <w:rFonts w:ascii="Arial" w:hAnsi="Arial" w:cs="Arial"/>
          <w:sz w:val="24"/>
          <w:szCs w:val="24"/>
        </w:rPr>
        <w:t>will enable</w:t>
      </w:r>
      <w:r w:rsidR="00155B14" w:rsidRPr="0038329A">
        <w:rPr>
          <w:rFonts w:ascii="Arial" w:hAnsi="Arial" w:cs="Arial"/>
          <w:sz w:val="24"/>
          <w:szCs w:val="24"/>
        </w:rPr>
        <w:t xml:space="preserve"> and facilitate </w:t>
      </w:r>
      <w:r w:rsidR="00D92793" w:rsidRPr="0038329A">
        <w:rPr>
          <w:rFonts w:ascii="Arial" w:hAnsi="Arial" w:cs="Arial"/>
          <w:sz w:val="24"/>
          <w:szCs w:val="24"/>
        </w:rPr>
        <w:t>students</w:t>
      </w:r>
      <w:r w:rsidR="00155B14" w:rsidRPr="0038329A">
        <w:rPr>
          <w:rFonts w:ascii="Arial" w:hAnsi="Arial" w:cs="Arial"/>
          <w:sz w:val="24"/>
          <w:szCs w:val="24"/>
        </w:rPr>
        <w:t xml:space="preserve"> to access other funds available to contribute to the fees and charges of those </w:t>
      </w:r>
      <w:r w:rsidR="00D92793" w:rsidRPr="0038329A">
        <w:rPr>
          <w:rFonts w:ascii="Arial" w:hAnsi="Arial" w:cs="Arial"/>
          <w:sz w:val="24"/>
          <w:szCs w:val="24"/>
        </w:rPr>
        <w:t>students</w:t>
      </w:r>
      <w:r w:rsidR="00155B14" w:rsidRPr="0038329A">
        <w:rPr>
          <w:rFonts w:ascii="Arial" w:hAnsi="Arial" w:cs="Arial"/>
          <w:sz w:val="24"/>
          <w:szCs w:val="24"/>
        </w:rPr>
        <w:t xml:space="preserve"> who would otherwise have difficulty in paying these costs. </w:t>
      </w:r>
    </w:p>
    <w:p w14:paraId="469A214E" w14:textId="40E1DA03" w:rsidR="00B30922" w:rsidRPr="0038329A" w:rsidRDefault="00C3134A" w:rsidP="007D15BA">
      <w:pPr>
        <w:ind w:right="-308" w:hanging="709"/>
        <w:jc w:val="both"/>
        <w:rPr>
          <w:rFonts w:ascii="Arial" w:hAnsi="Arial" w:cs="Arial"/>
          <w:sz w:val="24"/>
          <w:szCs w:val="24"/>
        </w:rPr>
      </w:pPr>
      <w:r w:rsidRPr="0038329A">
        <w:rPr>
          <w:rFonts w:ascii="Arial" w:hAnsi="Arial" w:cs="Arial"/>
          <w:sz w:val="24"/>
          <w:szCs w:val="24"/>
        </w:rPr>
        <w:t>4.4</w:t>
      </w:r>
      <w:r w:rsidRPr="0038329A">
        <w:rPr>
          <w:rFonts w:ascii="Arial" w:hAnsi="Arial" w:cs="Arial"/>
          <w:sz w:val="24"/>
          <w:szCs w:val="24"/>
        </w:rPr>
        <w:tab/>
      </w:r>
      <w:r w:rsidR="00D92793" w:rsidRPr="0038329A">
        <w:rPr>
          <w:rFonts w:ascii="Arial" w:hAnsi="Arial" w:cs="Arial"/>
          <w:sz w:val="24"/>
          <w:szCs w:val="24"/>
        </w:rPr>
        <w:t>Students</w:t>
      </w:r>
      <w:r w:rsidR="00B30922" w:rsidRPr="0038329A">
        <w:rPr>
          <w:rFonts w:ascii="Arial" w:hAnsi="Arial" w:cs="Arial"/>
          <w:sz w:val="24"/>
          <w:szCs w:val="24"/>
        </w:rPr>
        <w:t xml:space="preserve"> will be given clear information about fees and charges before the </w:t>
      </w:r>
      <w:r w:rsidR="00D92793" w:rsidRPr="0038329A">
        <w:rPr>
          <w:rFonts w:ascii="Arial" w:hAnsi="Arial" w:cs="Arial"/>
          <w:sz w:val="24"/>
          <w:szCs w:val="24"/>
        </w:rPr>
        <w:t>student</w:t>
      </w:r>
      <w:r w:rsidR="00B30922" w:rsidRPr="0038329A">
        <w:rPr>
          <w:rFonts w:ascii="Arial" w:hAnsi="Arial" w:cs="Arial"/>
          <w:sz w:val="24"/>
          <w:szCs w:val="24"/>
        </w:rPr>
        <w:t xml:space="preserve"> has committed to the course and other interested stakeholders such as parents and employers on request.</w:t>
      </w:r>
      <w:r w:rsidR="00A1272B" w:rsidRPr="0038329A">
        <w:rPr>
          <w:rFonts w:ascii="Arial" w:hAnsi="Arial" w:cs="Arial"/>
          <w:sz w:val="24"/>
          <w:szCs w:val="24"/>
        </w:rPr>
        <w:t xml:space="preserve"> </w:t>
      </w:r>
    </w:p>
    <w:p w14:paraId="77269808" w14:textId="77777777" w:rsidR="0032628F" w:rsidRPr="0038329A" w:rsidRDefault="0079456C" w:rsidP="007D15BA">
      <w:pPr>
        <w:ind w:right="-308" w:hanging="709"/>
        <w:jc w:val="both"/>
        <w:rPr>
          <w:rFonts w:ascii="Arial" w:hAnsi="Arial" w:cs="Arial"/>
          <w:sz w:val="24"/>
          <w:szCs w:val="24"/>
        </w:rPr>
      </w:pPr>
      <w:r w:rsidRPr="0038329A">
        <w:rPr>
          <w:rFonts w:ascii="Arial" w:hAnsi="Arial" w:cs="Arial"/>
          <w:sz w:val="24"/>
          <w:szCs w:val="24"/>
        </w:rPr>
        <w:t>4.5</w:t>
      </w:r>
      <w:r w:rsidR="0032628F" w:rsidRPr="0038329A">
        <w:rPr>
          <w:rFonts w:ascii="Arial" w:hAnsi="Arial" w:cs="Arial"/>
          <w:sz w:val="24"/>
          <w:szCs w:val="24"/>
        </w:rPr>
        <w:tab/>
        <w:t xml:space="preserve">The following fees and other expenses are chargeable unless appropriate remission or financial support is available: </w:t>
      </w:r>
    </w:p>
    <w:p w14:paraId="7A8E9C01" w14:textId="180F38C1" w:rsidR="005F6355" w:rsidRPr="0038329A" w:rsidRDefault="00C4701A" w:rsidP="007D15BA">
      <w:pPr>
        <w:pStyle w:val="NoSpacing"/>
        <w:ind w:left="-709" w:hanging="142"/>
        <w:rPr>
          <w:sz w:val="24"/>
          <w:szCs w:val="24"/>
        </w:rPr>
      </w:pPr>
      <w:r w:rsidRPr="0038329A">
        <w:rPr>
          <w:sz w:val="24"/>
          <w:szCs w:val="24"/>
        </w:rPr>
        <w:tab/>
        <w:t xml:space="preserve">4.5.1 </w:t>
      </w:r>
      <w:r w:rsidR="005F6355" w:rsidRPr="0038329A">
        <w:rPr>
          <w:sz w:val="24"/>
          <w:szCs w:val="24"/>
        </w:rPr>
        <w:tab/>
        <w:t xml:space="preserve">A tuition </w:t>
      </w:r>
      <w:r w:rsidR="00154E89" w:rsidRPr="0038329A">
        <w:rPr>
          <w:sz w:val="24"/>
          <w:szCs w:val="24"/>
        </w:rPr>
        <w:t>f</w:t>
      </w:r>
      <w:r w:rsidR="005F6355" w:rsidRPr="0038329A">
        <w:rPr>
          <w:sz w:val="24"/>
          <w:szCs w:val="24"/>
        </w:rPr>
        <w:t>ee which includes:</w:t>
      </w:r>
    </w:p>
    <w:p w14:paraId="2355EA75" w14:textId="5B076965" w:rsidR="005F6355" w:rsidRPr="0038329A" w:rsidRDefault="00696D03" w:rsidP="007D15BA">
      <w:pPr>
        <w:pStyle w:val="NoSpacing"/>
        <w:numPr>
          <w:ilvl w:val="0"/>
          <w:numId w:val="11"/>
        </w:numPr>
        <w:ind w:left="426" w:hanging="426"/>
        <w:rPr>
          <w:sz w:val="24"/>
          <w:szCs w:val="24"/>
        </w:rPr>
      </w:pPr>
      <w:r w:rsidRPr="0038329A">
        <w:rPr>
          <w:sz w:val="24"/>
          <w:szCs w:val="24"/>
        </w:rPr>
        <w:t>The cost of consumable items necessary to complete the course.</w:t>
      </w:r>
    </w:p>
    <w:p w14:paraId="6706CDAD" w14:textId="3520EE9C" w:rsidR="00696D03" w:rsidRPr="0038329A" w:rsidRDefault="007D3F3B" w:rsidP="007D15BA">
      <w:pPr>
        <w:pStyle w:val="NoSpacing"/>
        <w:numPr>
          <w:ilvl w:val="0"/>
          <w:numId w:val="11"/>
        </w:numPr>
        <w:ind w:left="426" w:hanging="426"/>
        <w:rPr>
          <w:sz w:val="24"/>
          <w:szCs w:val="24"/>
        </w:rPr>
      </w:pPr>
      <w:r w:rsidRPr="0038329A">
        <w:rPr>
          <w:sz w:val="24"/>
          <w:szCs w:val="24"/>
        </w:rPr>
        <w:t>The cost of tools and equipment necessary to complete the course</w:t>
      </w:r>
      <w:r w:rsidR="003D21EE" w:rsidRPr="0038329A">
        <w:rPr>
          <w:sz w:val="24"/>
          <w:szCs w:val="24"/>
        </w:rPr>
        <w:t>.</w:t>
      </w:r>
    </w:p>
    <w:p w14:paraId="54DAE6BF" w14:textId="62FA3DC7" w:rsidR="0094599B" w:rsidRPr="0038329A" w:rsidRDefault="003D21EE" w:rsidP="007D15BA">
      <w:pPr>
        <w:pStyle w:val="NoSpacing"/>
        <w:numPr>
          <w:ilvl w:val="0"/>
          <w:numId w:val="11"/>
        </w:numPr>
        <w:ind w:left="426" w:hanging="426"/>
        <w:rPr>
          <w:sz w:val="24"/>
          <w:szCs w:val="24"/>
        </w:rPr>
      </w:pPr>
      <w:r w:rsidRPr="0038329A">
        <w:rPr>
          <w:sz w:val="24"/>
          <w:szCs w:val="24"/>
        </w:rPr>
        <w:t>Access to relevant study materials to complete the course.</w:t>
      </w:r>
    </w:p>
    <w:p w14:paraId="6DD8A164" w14:textId="62160B8A" w:rsidR="003D21EE" w:rsidRPr="0038329A" w:rsidRDefault="1E06FCE1" w:rsidP="007D15BA">
      <w:pPr>
        <w:pStyle w:val="NoSpacing"/>
        <w:numPr>
          <w:ilvl w:val="0"/>
          <w:numId w:val="11"/>
        </w:numPr>
        <w:ind w:left="426" w:hanging="426"/>
        <w:rPr>
          <w:sz w:val="24"/>
          <w:szCs w:val="24"/>
        </w:rPr>
      </w:pPr>
      <w:r w:rsidRPr="0038329A">
        <w:rPr>
          <w:sz w:val="24"/>
          <w:szCs w:val="24"/>
        </w:rPr>
        <w:t>Access to college study facilities.</w:t>
      </w:r>
    </w:p>
    <w:p w14:paraId="6DEB1845" w14:textId="6F13237B" w:rsidR="0051690C" w:rsidRPr="0038329A" w:rsidRDefault="0051690C" w:rsidP="007D15BA">
      <w:pPr>
        <w:pStyle w:val="NoSpacing"/>
        <w:numPr>
          <w:ilvl w:val="0"/>
          <w:numId w:val="11"/>
        </w:numPr>
        <w:ind w:left="426" w:hanging="426"/>
        <w:rPr>
          <w:sz w:val="24"/>
          <w:szCs w:val="24"/>
        </w:rPr>
      </w:pPr>
      <w:r w:rsidRPr="0038329A">
        <w:rPr>
          <w:sz w:val="24"/>
          <w:szCs w:val="24"/>
        </w:rPr>
        <w:t xml:space="preserve">Access to the </w:t>
      </w:r>
      <w:r w:rsidR="00BE213D" w:rsidRPr="0038329A">
        <w:rPr>
          <w:sz w:val="24"/>
          <w:szCs w:val="24"/>
        </w:rPr>
        <w:t xml:space="preserve">internet </w:t>
      </w:r>
      <w:r w:rsidR="005554CF" w:rsidRPr="0038329A">
        <w:rPr>
          <w:sz w:val="24"/>
          <w:szCs w:val="24"/>
        </w:rPr>
        <w:t>relevant to their course of study.</w:t>
      </w:r>
    </w:p>
    <w:p w14:paraId="3DB57190" w14:textId="649215FE" w:rsidR="005554CF" w:rsidRPr="0038329A" w:rsidRDefault="005554CF" w:rsidP="007D15BA">
      <w:pPr>
        <w:pStyle w:val="NoSpacing"/>
        <w:numPr>
          <w:ilvl w:val="0"/>
          <w:numId w:val="11"/>
        </w:numPr>
        <w:ind w:left="426" w:hanging="426"/>
        <w:rPr>
          <w:sz w:val="24"/>
          <w:szCs w:val="24"/>
        </w:rPr>
      </w:pPr>
      <w:r w:rsidRPr="0038329A">
        <w:rPr>
          <w:sz w:val="24"/>
          <w:szCs w:val="24"/>
        </w:rPr>
        <w:t xml:space="preserve">Careers advice, </w:t>
      </w:r>
      <w:r w:rsidR="0027414A" w:rsidRPr="0038329A">
        <w:rPr>
          <w:sz w:val="24"/>
          <w:szCs w:val="24"/>
        </w:rPr>
        <w:t>wellbeing,</w:t>
      </w:r>
      <w:r w:rsidRPr="0038329A">
        <w:rPr>
          <w:sz w:val="24"/>
          <w:szCs w:val="24"/>
        </w:rPr>
        <w:t xml:space="preserve"> and pastoral advice.</w:t>
      </w:r>
    </w:p>
    <w:p w14:paraId="61DF0BFA" w14:textId="77777777" w:rsidR="005554CF" w:rsidRPr="0038329A" w:rsidRDefault="005554CF" w:rsidP="008163B1">
      <w:pPr>
        <w:pStyle w:val="NoSpacing"/>
        <w:rPr>
          <w:sz w:val="24"/>
          <w:szCs w:val="24"/>
        </w:rPr>
      </w:pPr>
    </w:p>
    <w:p w14:paraId="3B517FD5" w14:textId="7B3CA2B9" w:rsidR="009A1278" w:rsidRPr="0038329A" w:rsidRDefault="00903DBB" w:rsidP="007D15BA">
      <w:pPr>
        <w:pStyle w:val="NoSpacing"/>
        <w:ind w:left="0" w:hanging="709"/>
        <w:rPr>
          <w:sz w:val="24"/>
          <w:szCs w:val="24"/>
        </w:rPr>
      </w:pPr>
      <w:r w:rsidRPr="0038329A">
        <w:rPr>
          <w:sz w:val="24"/>
          <w:szCs w:val="24"/>
        </w:rPr>
        <w:t>4.5.2</w:t>
      </w:r>
      <w:r w:rsidRPr="0038329A">
        <w:rPr>
          <w:sz w:val="24"/>
          <w:szCs w:val="24"/>
        </w:rPr>
        <w:tab/>
      </w:r>
      <w:r w:rsidR="009A1278" w:rsidRPr="0038329A">
        <w:rPr>
          <w:sz w:val="24"/>
          <w:szCs w:val="24"/>
        </w:rPr>
        <w:t xml:space="preserve">Awarding </w:t>
      </w:r>
      <w:r w:rsidR="003A3E9D" w:rsidRPr="0038329A">
        <w:rPr>
          <w:sz w:val="24"/>
          <w:szCs w:val="24"/>
        </w:rPr>
        <w:t>body</w:t>
      </w:r>
      <w:r w:rsidR="009A1278" w:rsidRPr="0038329A">
        <w:rPr>
          <w:sz w:val="24"/>
          <w:szCs w:val="24"/>
        </w:rPr>
        <w:t xml:space="preserve"> fees for registration and examination.</w:t>
      </w:r>
    </w:p>
    <w:p w14:paraId="1CBE5062" w14:textId="77777777" w:rsidR="009A1278" w:rsidRPr="0038329A" w:rsidRDefault="009A1278" w:rsidP="008163B1">
      <w:pPr>
        <w:pStyle w:val="NoSpacing"/>
        <w:ind w:hanging="392"/>
        <w:rPr>
          <w:sz w:val="24"/>
          <w:szCs w:val="24"/>
        </w:rPr>
      </w:pPr>
    </w:p>
    <w:p w14:paraId="3EF1AE56" w14:textId="30068AF3" w:rsidR="009A1278" w:rsidRPr="0038329A" w:rsidRDefault="009A1278" w:rsidP="007D15BA">
      <w:pPr>
        <w:pStyle w:val="NoSpacing"/>
        <w:ind w:left="0" w:hanging="709"/>
        <w:rPr>
          <w:sz w:val="24"/>
          <w:szCs w:val="24"/>
        </w:rPr>
      </w:pPr>
      <w:r w:rsidRPr="0038329A">
        <w:rPr>
          <w:sz w:val="24"/>
          <w:szCs w:val="24"/>
        </w:rPr>
        <w:t>4.5.3</w:t>
      </w:r>
      <w:r w:rsidRPr="0038329A">
        <w:rPr>
          <w:sz w:val="24"/>
          <w:szCs w:val="24"/>
        </w:rPr>
        <w:tab/>
        <w:t xml:space="preserve">The cost of any materials, tools and equipment retained by the </w:t>
      </w:r>
      <w:r w:rsidR="00D92793" w:rsidRPr="0038329A">
        <w:rPr>
          <w:sz w:val="24"/>
          <w:szCs w:val="24"/>
        </w:rPr>
        <w:t>students</w:t>
      </w:r>
      <w:r w:rsidRPr="0038329A">
        <w:rPr>
          <w:sz w:val="24"/>
          <w:szCs w:val="24"/>
        </w:rPr>
        <w:t>.</w:t>
      </w:r>
    </w:p>
    <w:p w14:paraId="6ECC5406" w14:textId="77777777" w:rsidR="009A1278" w:rsidRPr="0038329A" w:rsidRDefault="009A1278" w:rsidP="008163B1">
      <w:pPr>
        <w:pStyle w:val="NoSpacing"/>
        <w:ind w:hanging="392"/>
        <w:rPr>
          <w:sz w:val="24"/>
          <w:szCs w:val="24"/>
        </w:rPr>
      </w:pPr>
    </w:p>
    <w:p w14:paraId="4AC276CE" w14:textId="77777777" w:rsidR="000B6095" w:rsidRPr="0038329A" w:rsidRDefault="009A1278" w:rsidP="007D15BA">
      <w:pPr>
        <w:pStyle w:val="NoSpacing"/>
        <w:ind w:left="0" w:hanging="709"/>
        <w:rPr>
          <w:sz w:val="24"/>
          <w:szCs w:val="24"/>
        </w:rPr>
      </w:pPr>
      <w:r w:rsidRPr="0038329A">
        <w:rPr>
          <w:sz w:val="24"/>
          <w:szCs w:val="24"/>
        </w:rPr>
        <w:t>4.5.4</w:t>
      </w:r>
      <w:r w:rsidRPr="0038329A">
        <w:rPr>
          <w:sz w:val="24"/>
          <w:szCs w:val="24"/>
        </w:rPr>
        <w:tab/>
      </w:r>
      <w:r w:rsidR="000B6095" w:rsidRPr="0038329A">
        <w:rPr>
          <w:sz w:val="24"/>
          <w:szCs w:val="24"/>
        </w:rPr>
        <w:t>Exam re-sit costs, or retake costs for course modules.</w:t>
      </w:r>
    </w:p>
    <w:p w14:paraId="483BB8F4" w14:textId="77777777" w:rsidR="000B6095" w:rsidRPr="0038329A" w:rsidRDefault="000B6095" w:rsidP="008163B1">
      <w:pPr>
        <w:pStyle w:val="NoSpacing"/>
        <w:ind w:hanging="392"/>
        <w:rPr>
          <w:sz w:val="24"/>
          <w:szCs w:val="24"/>
        </w:rPr>
      </w:pPr>
    </w:p>
    <w:p w14:paraId="7725105A" w14:textId="77777777" w:rsidR="008D3444" w:rsidRPr="0038329A" w:rsidRDefault="000B6095" w:rsidP="007D15BA">
      <w:pPr>
        <w:pStyle w:val="NoSpacing"/>
        <w:ind w:left="0" w:hanging="709"/>
        <w:rPr>
          <w:sz w:val="24"/>
          <w:szCs w:val="24"/>
        </w:rPr>
      </w:pPr>
      <w:r w:rsidRPr="0038329A">
        <w:rPr>
          <w:sz w:val="24"/>
          <w:szCs w:val="24"/>
        </w:rPr>
        <w:t>4.5.5</w:t>
      </w:r>
      <w:r w:rsidR="008D3444" w:rsidRPr="0038329A">
        <w:rPr>
          <w:sz w:val="24"/>
          <w:szCs w:val="24"/>
        </w:rPr>
        <w:tab/>
        <w:t>The costs of educational trips and visits.</w:t>
      </w:r>
    </w:p>
    <w:p w14:paraId="37F269D4" w14:textId="77777777" w:rsidR="008D3444" w:rsidRPr="0038329A" w:rsidRDefault="008D3444" w:rsidP="008163B1">
      <w:pPr>
        <w:pStyle w:val="NoSpacing"/>
        <w:ind w:hanging="392"/>
        <w:rPr>
          <w:sz w:val="24"/>
          <w:szCs w:val="24"/>
        </w:rPr>
      </w:pPr>
    </w:p>
    <w:p w14:paraId="6DB53132" w14:textId="45AE6445" w:rsidR="005B71C1" w:rsidRPr="0038329A" w:rsidRDefault="1E06FCE1" w:rsidP="007D15BA">
      <w:pPr>
        <w:pStyle w:val="NoSpacing"/>
        <w:ind w:left="0" w:hanging="709"/>
        <w:rPr>
          <w:sz w:val="24"/>
          <w:szCs w:val="24"/>
        </w:rPr>
      </w:pPr>
      <w:r w:rsidRPr="0038329A">
        <w:rPr>
          <w:sz w:val="24"/>
          <w:szCs w:val="24"/>
        </w:rPr>
        <w:t>4.5.6</w:t>
      </w:r>
      <w:r w:rsidR="008D3444" w:rsidRPr="0038329A">
        <w:rPr>
          <w:sz w:val="24"/>
          <w:szCs w:val="24"/>
        </w:rPr>
        <w:tab/>
      </w:r>
      <w:r w:rsidRPr="0038329A">
        <w:rPr>
          <w:sz w:val="24"/>
          <w:szCs w:val="24"/>
        </w:rPr>
        <w:t>Travel expenses to and from the college.</w:t>
      </w:r>
    </w:p>
    <w:p w14:paraId="7249D722" w14:textId="77777777" w:rsidR="005B71C1" w:rsidRPr="0038329A" w:rsidRDefault="005B71C1" w:rsidP="008163B1">
      <w:pPr>
        <w:pStyle w:val="NoSpacing"/>
        <w:ind w:hanging="392"/>
        <w:rPr>
          <w:sz w:val="24"/>
          <w:szCs w:val="24"/>
        </w:rPr>
      </w:pPr>
    </w:p>
    <w:p w14:paraId="7056FB88" w14:textId="77E83B3C" w:rsidR="005B71C1" w:rsidRPr="0038329A" w:rsidRDefault="1E06FCE1" w:rsidP="007D15BA">
      <w:pPr>
        <w:pStyle w:val="NoSpacing"/>
        <w:ind w:left="0" w:hanging="709"/>
        <w:rPr>
          <w:sz w:val="24"/>
          <w:szCs w:val="24"/>
        </w:rPr>
      </w:pPr>
      <w:r w:rsidRPr="0038329A">
        <w:rPr>
          <w:sz w:val="24"/>
          <w:szCs w:val="24"/>
        </w:rPr>
        <w:t>4.5.7</w:t>
      </w:r>
      <w:r w:rsidR="005B71C1" w:rsidRPr="0038329A">
        <w:rPr>
          <w:sz w:val="24"/>
          <w:szCs w:val="24"/>
        </w:rPr>
        <w:tab/>
      </w:r>
      <w:r w:rsidRPr="0038329A">
        <w:rPr>
          <w:sz w:val="24"/>
          <w:szCs w:val="24"/>
        </w:rPr>
        <w:t>Meals and refreshments whilst at the college.</w:t>
      </w:r>
    </w:p>
    <w:p w14:paraId="181706F2" w14:textId="77777777" w:rsidR="005B71C1" w:rsidRPr="0038329A" w:rsidRDefault="005B71C1" w:rsidP="008163B1">
      <w:pPr>
        <w:pStyle w:val="NoSpacing"/>
        <w:ind w:hanging="392"/>
        <w:rPr>
          <w:sz w:val="24"/>
          <w:szCs w:val="24"/>
        </w:rPr>
      </w:pPr>
    </w:p>
    <w:p w14:paraId="0507B806" w14:textId="5BB51F9E" w:rsidR="005554CF" w:rsidRPr="0038329A" w:rsidRDefault="005B71C1" w:rsidP="007D15BA">
      <w:pPr>
        <w:pStyle w:val="NoSpacing"/>
        <w:ind w:left="11" w:right="-308" w:hanging="720"/>
        <w:rPr>
          <w:sz w:val="24"/>
          <w:szCs w:val="24"/>
        </w:rPr>
      </w:pPr>
      <w:r w:rsidRPr="0038329A">
        <w:rPr>
          <w:sz w:val="24"/>
          <w:szCs w:val="24"/>
        </w:rPr>
        <w:t>4.5.8</w:t>
      </w:r>
      <w:r w:rsidR="00213466" w:rsidRPr="0038329A">
        <w:rPr>
          <w:sz w:val="24"/>
          <w:szCs w:val="24"/>
        </w:rPr>
        <w:tab/>
        <w:t>The costs of any licences or disclosure and barring (DBS) checks necessary to achieve the qualification.</w:t>
      </w:r>
      <w:r w:rsidR="00903DBB" w:rsidRPr="0038329A">
        <w:rPr>
          <w:sz w:val="24"/>
          <w:szCs w:val="24"/>
        </w:rPr>
        <w:t xml:space="preserve">  </w:t>
      </w:r>
    </w:p>
    <w:p w14:paraId="02919DB5" w14:textId="77777777" w:rsidR="00213466" w:rsidRPr="0038329A" w:rsidRDefault="00213466" w:rsidP="008163B1">
      <w:pPr>
        <w:pStyle w:val="NoSpacing"/>
        <w:ind w:left="720" w:hanging="720"/>
        <w:rPr>
          <w:sz w:val="24"/>
          <w:szCs w:val="24"/>
        </w:rPr>
      </w:pPr>
    </w:p>
    <w:p w14:paraId="458F5B15" w14:textId="3261A58F" w:rsidR="00D65C69" w:rsidRPr="0038329A" w:rsidRDefault="00D65C69" w:rsidP="007D15BA">
      <w:pPr>
        <w:pStyle w:val="NoSpacing"/>
        <w:ind w:left="0" w:hanging="709"/>
        <w:rPr>
          <w:sz w:val="24"/>
          <w:szCs w:val="24"/>
        </w:rPr>
      </w:pPr>
      <w:r w:rsidRPr="0038329A">
        <w:rPr>
          <w:sz w:val="24"/>
          <w:szCs w:val="24"/>
        </w:rPr>
        <w:t>4.5.9</w:t>
      </w:r>
      <w:r w:rsidRPr="0038329A">
        <w:rPr>
          <w:sz w:val="24"/>
          <w:szCs w:val="24"/>
        </w:rPr>
        <w:tab/>
        <w:t xml:space="preserve">The cost of overdue, </w:t>
      </w:r>
      <w:r w:rsidR="0027414A" w:rsidRPr="0038329A">
        <w:rPr>
          <w:sz w:val="24"/>
          <w:szCs w:val="24"/>
        </w:rPr>
        <w:t>lost,</w:t>
      </w:r>
      <w:r w:rsidR="006069C2" w:rsidRPr="0038329A">
        <w:rPr>
          <w:sz w:val="24"/>
          <w:szCs w:val="24"/>
        </w:rPr>
        <w:t xml:space="preserve"> or damaged items borrowed </w:t>
      </w:r>
      <w:r w:rsidR="0048387F" w:rsidRPr="0038329A">
        <w:rPr>
          <w:sz w:val="24"/>
          <w:szCs w:val="24"/>
        </w:rPr>
        <w:t xml:space="preserve">from </w:t>
      </w:r>
      <w:r w:rsidR="00580571" w:rsidRPr="0038329A">
        <w:rPr>
          <w:sz w:val="24"/>
          <w:szCs w:val="24"/>
        </w:rPr>
        <w:t>the C</w:t>
      </w:r>
      <w:r w:rsidR="0048387F" w:rsidRPr="0038329A">
        <w:rPr>
          <w:sz w:val="24"/>
          <w:szCs w:val="24"/>
        </w:rPr>
        <w:t>ollege.</w:t>
      </w:r>
    </w:p>
    <w:p w14:paraId="5A8AC0CB" w14:textId="77777777" w:rsidR="006377E6" w:rsidRPr="0038329A" w:rsidRDefault="006377E6" w:rsidP="39E684E0">
      <w:pPr>
        <w:pStyle w:val="NoSpacing"/>
        <w:ind w:left="0" w:firstLine="0"/>
        <w:rPr>
          <w:sz w:val="24"/>
          <w:szCs w:val="24"/>
        </w:rPr>
      </w:pPr>
    </w:p>
    <w:p w14:paraId="2E7949C4" w14:textId="1F5BF188" w:rsidR="006377E6" w:rsidRPr="0038329A" w:rsidRDefault="006377E6" w:rsidP="007D15BA">
      <w:pPr>
        <w:pStyle w:val="NoSpacing"/>
        <w:ind w:left="11" w:right="-308" w:hanging="720"/>
        <w:rPr>
          <w:sz w:val="24"/>
          <w:szCs w:val="24"/>
        </w:rPr>
      </w:pPr>
      <w:r w:rsidRPr="0038329A">
        <w:rPr>
          <w:sz w:val="24"/>
          <w:szCs w:val="24"/>
        </w:rPr>
        <w:t>4.5.1</w:t>
      </w:r>
      <w:r w:rsidR="1845BCDB" w:rsidRPr="0038329A">
        <w:rPr>
          <w:sz w:val="24"/>
          <w:szCs w:val="24"/>
        </w:rPr>
        <w:t>0</w:t>
      </w:r>
      <w:r w:rsidRPr="0038329A">
        <w:rPr>
          <w:sz w:val="24"/>
          <w:szCs w:val="24"/>
        </w:rPr>
        <w:tab/>
      </w:r>
      <w:r w:rsidR="00630DC0" w:rsidRPr="0038329A">
        <w:rPr>
          <w:sz w:val="24"/>
          <w:szCs w:val="24"/>
        </w:rPr>
        <w:t>Replacement ID cards, locker keys or other equipment that are fully refundable except in cases of damage or theft.</w:t>
      </w:r>
    </w:p>
    <w:p w14:paraId="58BE7025" w14:textId="77777777" w:rsidR="00072F6D" w:rsidRDefault="00072F6D" w:rsidP="008163B1">
      <w:pPr>
        <w:pStyle w:val="NoSpacing"/>
        <w:ind w:left="720" w:hanging="720"/>
        <w:rPr>
          <w:sz w:val="24"/>
          <w:szCs w:val="24"/>
        </w:rPr>
      </w:pPr>
    </w:p>
    <w:p w14:paraId="16FEC6ED" w14:textId="77777777" w:rsidR="00CF3DE7" w:rsidRDefault="00CF3DE7" w:rsidP="008163B1">
      <w:pPr>
        <w:pStyle w:val="NoSpacing"/>
        <w:ind w:left="720" w:hanging="720"/>
        <w:rPr>
          <w:sz w:val="24"/>
          <w:szCs w:val="24"/>
        </w:rPr>
      </w:pPr>
    </w:p>
    <w:p w14:paraId="06D9C99E" w14:textId="77777777" w:rsidR="00CF3DE7" w:rsidRDefault="00CF3DE7" w:rsidP="008163B1">
      <w:pPr>
        <w:pStyle w:val="NoSpacing"/>
        <w:ind w:left="720" w:hanging="720"/>
        <w:rPr>
          <w:sz w:val="24"/>
          <w:szCs w:val="24"/>
        </w:rPr>
      </w:pPr>
    </w:p>
    <w:p w14:paraId="7F2E725D" w14:textId="77777777" w:rsidR="00CF3DE7" w:rsidRPr="0038329A" w:rsidRDefault="00CF3DE7" w:rsidP="008163B1">
      <w:pPr>
        <w:pStyle w:val="NoSpacing"/>
        <w:ind w:left="720" w:hanging="720"/>
        <w:rPr>
          <w:sz w:val="24"/>
          <w:szCs w:val="24"/>
        </w:rPr>
      </w:pPr>
    </w:p>
    <w:p w14:paraId="0C893F39" w14:textId="7E68E840" w:rsidR="00391220" w:rsidRPr="0038329A" w:rsidRDefault="0027414A" w:rsidP="0072596D">
      <w:pPr>
        <w:pStyle w:val="NoSpacing"/>
        <w:ind w:left="0" w:right="-308" w:hanging="709"/>
        <w:rPr>
          <w:sz w:val="24"/>
          <w:szCs w:val="24"/>
        </w:rPr>
      </w:pPr>
      <w:r w:rsidRPr="0038329A">
        <w:rPr>
          <w:sz w:val="24"/>
          <w:szCs w:val="24"/>
        </w:rPr>
        <w:t>4.5.1</w:t>
      </w:r>
      <w:r w:rsidR="701DC1DC" w:rsidRPr="0038329A">
        <w:rPr>
          <w:sz w:val="24"/>
          <w:szCs w:val="24"/>
        </w:rPr>
        <w:t>1</w:t>
      </w:r>
      <w:r w:rsidRPr="0038329A">
        <w:rPr>
          <w:sz w:val="24"/>
          <w:szCs w:val="24"/>
        </w:rPr>
        <w:t xml:space="preserve"> The</w:t>
      </w:r>
      <w:r w:rsidR="00163FA6" w:rsidRPr="0038329A">
        <w:rPr>
          <w:sz w:val="24"/>
          <w:szCs w:val="24"/>
        </w:rPr>
        <w:t xml:space="preserve"> recreational use of leisure </w:t>
      </w:r>
      <w:r w:rsidR="00684058" w:rsidRPr="0038329A">
        <w:rPr>
          <w:sz w:val="24"/>
          <w:szCs w:val="24"/>
        </w:rPr>
        <w:t>and other non-academic facilities where</w:t>
      </w:r>
      <w:r w:rsidR="00470689" w:rsidRPr="0038329A">
        <w:rPr>
          <w:sz w:val="24"/>
          <w:szCs w:val="24"/>
        </w:rPr>
        <w:t xml:space="preserve"> </w:t>
      </w:r>
      <w:r w:rsidR="00684058" w:rsidRPr="0038329A">
        <w:rPr>
          <w:sz w:val="24"/>
          <w:szCs w:val="24"/>
        </w:rPr>
        <w:t xml:space="preserve">the activity </w:t>
      </w:r>
      <w:r w:rsidR="00CD054A" w:rsidRPr="0038329A">
        <w:rPr>
          <w:sz w:val="24"/>
          <w:szCs w:val="24"/>
        </w:rPr>
        <w:t>taking place is not a requirement of a course syllabus or not</w:t>
      </w:r>
      <w:r w:rsidR="00470689" w:rsidRPr="0038329A">
        <w:rPr>
          <w:sz w:val="24"/>
          <w:szCs w:val="24"/>
        </w:rPr>
        <w:t xml:space="preserve"> </w:t>
      </w:r>
      <w:r w:rsidR="00CD054A" w:rsidRPr="0038329A">
        <w:rPr>
          <w:sz w:val="24"/>
          <w:szCs w:val="24"/>
        </w:rPr>
        <w:t xml:space="preserve">part of a student union </w:t>
      </w:r>
      <w:r w:rsidR="00E2520F" w:rsidRPr="0038329A">
        <w:rPr>
          <w:sz w:val="24"/>
          <w:szCs w:val="24"/>
        </w:rPr>
        <w:t>membership free entitlement.</w:t>
      </w:r>
    </w:p>
    <w:p w14:paraId="0A1E9A89" w14:textId="77777777" w:rsidR="00470689" w:rsidRPr="0038329A" w:rsidRDefault="00470689" w:rsidP="008163B1">
      <w:pPr>
        <w:pStyle w:val="NoSpacing"/>
        <w:tabs>
          <w:tab w:val="left" w:pos="567"/>
        </w:tabs>
        <w:ind w:left="1276" w:hanging="720"/>
        <w:rPr>
          <w:sz w:val="24"/>
          <w:szCs w:val="24"/>
        </w:rPr>
      </w:pPr>
    </w:p>
    <w:p w14:paraId="57BFD7BC" w14:textId="4AE9E89A" w:rsidR="00470689" w:rsidRPr="0038329A" w:rsidRDefault="00245C4E" w:rsidP="0072596D">
      <w:pPr>
        <w:pStyle w:val="NoSpacing"/>
        <w:ind w:left="0" w:right="-308" w:hanging="709"/>
        <w:rPr>
          <w:sz w:val="24"/>
          <w:szCs w:val="24"/>
        </w:rPr>
      </w:pPr>
      <w:r w:rsidRPr="0038329A">
        <w:rPr>
          <w:sz w:val="24"/>
          <w:szCs w:val="24"/>
        </w:rPr>
        <w:t>4.5.1</w:t>
      </w:r>
      <w:r w:rsidR="250B4C5D" w:rsidRPr="0038329A">
        <w:rPr>
          <w:sz w:val="24"/>
          <w:szCs w:val="24"/>
        </w:rPr>
        <w:t>2</w:t>
      </w:r>
      <w:r w:rsidRPr="0038329A">
        <w:rPr>
          <w:sz w:val="24"/>
          <w:szCs w:val="24"/>
        </w:rPr>
        <w:tab/>
        <w:t xml:space="preserve">Optional extra activities </w:t>
      </w:r>
      <w:r w:rsidR="001D6279" w:rsidRPr="0038329A">
        <w:rPr>
          <w:sz w:val="24"/>
          <w:szCs w:val="24"/>
        </w:rPr>
        <w:t>where the activity is taking place outside a required part of an agreed study programme</w:t>
      </w:r>
      <w:r w:rsidR="00832ACE" w:rsidRPr="0038329A">
        <w:rPr>
          <w:sz w:val="24"/>
          <w:szCs w:val="24"/>
        </w:rPr>
        <w:t xml:space="preserve">. In this case charging is at the discretion of the College that would otherwise </w:t>
      </w:r>
      <w:r w:rsidR="003D7660" w:rsidRPr="0038329A">
        <w:rPr>
          <w:sz w:val="24"/>
          <w:szCs w:val="24"/>
        </w:rPr>
        <w:t xml:space="preserve">meet the cost of provision. Examples of optional extra activities include theatre, cinema </w:t>
      </w:r>
      <w:r w:rsidR="00980402" w:rsidRPr="0038329A">
        <w:rPr>
          <w:sz w:val="24"/>
          <w:szCs w:val="24"/>
        </w:rPr>
        <w:t xml:space="preserve">or museum </w:t>
      </w:r>
      <w:r w:rsidR="004242A8" w:rsidRPr="0038329A">
        <w:rPr>
          <w:sz w:val="24"/>
          <w:szCs w:val="24"/>
        </w:rPr>
        <w:t>visits or other da</w:t>
      </w:r>
      <w:r w:rsidR="00E22F62" w:rsidRPr="0038329A">
        <w:rPr>
          <w:sz w:val="24"/>
          <w:szCs w:val="24"/>
        </w:rPr>
        <w:t xml:space="preserve">y or residential visits that are not a requirement </w:t>
      </w:r>
      <w:r w:rsidR="0062544A" w:rsidRPr="0038329A">
        <w:rPr>
          <w:sz w:val="24"/>
          <w:szCs w:val="24"/>
        </w:rPr>
        <w:t>of course syllabuses.</w:t>
      </w:r>
    </w:p>
    <w:p w14:paraId="0B325EB3" w14:textId="77777777" w:rsidR="00FD64B4" w:rsidRPr="0038329A" w:rsidRDefault="00FD64B4" w:rsidP="008163B1">
      <w:pPr>
        <w:pStyle w:val="NoSpacing"/>
        <w:tabs>
          <w:tab w:val="left" w:pos="567"/>
        </w:tabs>
        <w:ind w:left="1418" w:hanging="851"/>
        <w:rPr>
          <w:sz w:val="24"/>
          <w:szCs w:val="24"/>
        </w:rPr>
      </w:pPr>
    </w:p>
    <w:p w14:paraId="739953CA" w14:textId="0B8FEE0C" w:rsidR="00FD64B4" w:rsidRPr="0038329A" w:rsidRDefault="00FD64B4" w:rsidP="0072596D">
      <w:pPr>
        <w:pStyle w:val="NoSpacing"/>
        <w:ind w:left="0" w:hanging="709"/>
        <w:rPr>
          <w:sz w:val="24"/>
          <w:szCs w:val="24"/>
        </w:rPr>
      </w:pPr>
      <w:r w:rsidRPr="0038329A">
        <w:rPr>
          <w:sz w:val="24"/>
          <w:szCs w:val="24"/>
        </w:rPr>
        <w:t>4.5.1</w:t>
      </w:r>
      <w:r w:rsidR="0B2627DE" w:rsidRPr="0038329A">
        <w:rPr>
          <w:sz w:val="24"/>
          <w:szCs w:val="24"/>
        </w:rPr>
        <w:t>3</w:t>
      </w:r>
      <w:r w:rsidRPr="0038329A">
        <w:rPr>
          <w:sz w:val="24"/>
          <w:szCs w:val="24"/>
        </w:rPr>
        <w:tab/>
        <w:t>The provision of replacement certificates.</w:t>
      </w:r>
    </w:p>
    <w:p w14:paraId="373BBEB1" w14:textId="77777777" w:rsidR="00623350" w:rsidRPr="0038329A" w:rsidRDefault="00623350" w:rsidP="008163B1">
      <w:pPr>
        <w:pStyle w:val="NoSpacing"/>
        <w:tabs>
          <w:tab w:val="left" w:pos="567"/>
        </w:tabs>
        <w:ind w:left="1418" w:hanging="851"/>
        <w:rPr>
          <w:sz w:val="24"/>
          <w:szCs w:val="24"/>
        </w:rPr>
      </w:pPr>
    </w:p>
    <w:p w14:paraId="707F6FF3" w14:textId="77777777" w:rsidR="00FD64B4" w:rsidRPr="0038329A" w:rsidRDefault="00FD64B4" w:rsidP="008163B1">
      <w:pPr>
        <w:pStyle w:val="NoSpacing"/>
        <w:tabs>
          <w:tab w:val="left" w:pos="567"/>
        </w:tabs>
        <w:rPr>
          <w:sz w:val="24"/>
          <w:szCs w:val="24"/>
        </w:rPr>
      </w:pPr>
    </w:p>
    <w:p w14:paraId="6D0BBD86" w14:textId="00A79341" w:rsidR="009369F9" w:rsidRPr="0038329A" w:rsidRDefault="009369F9" w:rsidP="0072596D">
      <w:pPr>
        <w:ind w:hanging="709"/>
        <w:jc w:val="both"/>
        <w:rPr>
          <w:rFonts w:ascii="Arial" w:hAnsi="Arial" w:cs="Arial"/>
          <w:sz w:val="24"/>
          <w:szCs w:val="24"/>
        </w:rPr>
      </w:pPr>
      <w:r w:rsidRPr="00105D1A">
        <w:rPr>
          <w:rFonts w:ascii="Arial" w:hAnsi="Arial" w:cs="Arial"/>
          <w:b/>
          <w:bCs/>
          <w:sz w:val="24"/>
          <w:szCs w:val="24"/>
        </w:rPr>
        <w:t>5.</w:t>
      </w:r>
      <w:r w:rsidRPr="0038329A">
        <w:rPr>
          <w:rFonts w:ascii="Arial" w:hAnsi="Arial" w:cs="Arial"/>
          <w:sz w:val="24"/>
          <w:szCs w:val="24"/>
        </w:rPr>
        <w:t xml:space="preserve"> </w:t>
      </w:r>
      <w:r w:rsidRPr="0038329A">
        <w:rPr>
          <w:rFonts w:ascii="Arial" w:hAnsi="Arial" w:cs="Arial"/>
          <w:sz w:val="24"/>
          <w:szCs w:val="24"/>
        </w:rPr>
        <w:tab/>
      </w:r>
      <w:r w:rsidRPr="0038329A">
        <w:rPr>
          <w:rFonts w:ascii="Arial" w:hAnsi="Arial" w:cs="Arial"/>
          <w:b/>
          <w:bCs/>
          <w:sz w:val="24"/>
          <w:szCs w:val="24"/>
          <w:u w:val="single"/>
        </w:rPr>
        <w:t>PAYMENT PRINCIPALS</w:t>
      </w:r>
    </w:p>
    <w:p w14:paraId="12680B0D" w14:textId="0E2ECB63" w:rsidR="00AC2084" w:rsidRPr="0038329A" w:rsidRDefault="004E38AD" w:rsidP="0072596D">
      <w:pPr>
        <w:ind w:hanging="709"/>
        <w:jc w:val="both"/>
        <w:rPr>
          <w:rFonts w:ascii="Arial" w:hAnsi="Arial" w:cs="Arial"/>
          <w:sz w:val="24"/>
          <w:szCs w:val="24"/>
        </w:rPr>
      </w:pPr>
      <w:r w:rsidRPr="0038329A">
        <w:rPr>
          <w:rFonts w:ascii="Arial" w:hAnsi="Arial" w:cs="Arial"/>
          <w:sz w:val="24"/>
          <w:szCs w:val="24"/>
        </w:rPr>
        <w:t>5.1</w:t>
      </w:r>
      <w:r w:rsidRPr="0038329A">
        <w:rPr>
          <w:rFonts w:ascii="Arial" w:hAnsi="Arial" w:cs="Arial"/>
          <w:sz w:val="24"/>
          <w:szCs w:val="24"/>
        </w:rPr>
        <w:tab/>
      </w:r>
      <w:r w:rsidR="004F7FBC" w:rsidRPr="0038329A">
        <w:rPr>
          <w:rFonts w:ascii="Arial" w:hAnsi="Arial" w:cs="Arial"/>
          <w:sz w:val="24"/>
          <w:szCs w:val="24"/>
        </w:rPr>
        <w:t xml:space="preserve">For </w:t>
      </w:r>
      <w:r w:rsidR="00D92793" w:rsidRPr="0038329A">
        <w:rPr>
          <w:rFonts w:ascii="Arial" w:hAnsi="Arial" w:cs="Arial"/>
          <w:sz w:val="24"/>
          <w:szCs w:val="24"/>
        </w:rPr>
        <w:t>students</w:t>
      </w:r>
      <w:r w:rsidR="004F7FBC" w:rsidRPr="0038329A">
        <w:rPr>
          <w:rFonts w:ascii="Arial" w:hAnsi="Arial" w:cs="Arial"/>
          <w:sz w:val="24"/>
          <w:szCs w:val="24"/>
        </w:rPr>
        <w:t xml:space="preserve"> without remission fees are payable upon enrolment.</w:t>
      </w:r>
    </w:p>
    <w:p w14:paraId="3AD8AB8D" w14:textId="35A72C95" w:rsidR="00666811" w:rsidRPr="0038329A" w:rsidRDefault="1E06FCE1" w:rsidP="0072596D">
      <w:pPr>
        <w:ind w:right="-308" w:hanging="709"/>
        <w:jc w:val="both"/>
        <w:rPr>
          <w:rFonts w:ascii="Arial" w:hAnsi="Arial" w:cs="Arial"/>
          <w:sz w:val="24"/>
          <w:szCs w:val="24"/>
        </w:rPr>
      </w:pPr>
      <w:r w:rsidRPr="0038329A">
        <w:rPr>
          <w:rFonts w:ascii="Arial" w:hAnsi="Arial" w:cs="Arial"/>
          <w:sz w:val="24"/>
          <w:szCs w:val="24"/>
        </w:rPr>
        <w:t xml:space="preserve">5.2 </w:t>
      </w:r>
      <w:r w:rsidR="00AC2084" w:rsidRPr="0038329A">
        <w:rPr>
          <w:rFonts w:ascii="Arial" w:hAnsi="Arial" w:cs="Arial"/>
          <w:sz w:val="24"/>
          <w:szCs w:val="24"/>
        </w:rPr>
        <w:tab/>
      </w:r>
      <w:r w:rsidRPr="0038329A">
        <w:rPr>
          <w:rFonts w:ascii="Arial" w:hAnsi="Arial" w:cs="Arial"/>
          <w:sz w:val="24"/>
          <w:szCs w:val="24"/>
        </w:rPr>
        <w:t xml:space="preserve">The student will be entering a financial commitment to fees, regardless of how they are to be paid. There will be an initial ‘cooling off’ period of two weeks from the start date on the course. Should the student decide to withdraw in this period, there will be a £50 cancellation fee. After this point the student is responsible for the cost of the course to the end of the current term, even if they make the decision not to continue. </w:t>
      </w:r>
    </w:p>
    <w:p w14:paraId="0C30BD28" w14:textId="77777777" w:rsidR="00021266" w:rsidRPr="0038329A" w:rsidRDefault="009D2E68" w:rsidP="0072596D">
      <w:pPr>
        <w:ind w:right="-308" w:hanging="709"/>
        <w:jc w:val="both"/>
        <w:rPr>
          <w:rFonts w:ascii="Arial" w:hAnsi="Arial" w:cs="Arial"/>
          <w:sz w:val="24"/>
          <w:szCs w:val="24"/>
        </w:rPr>
      </w:pPr>
      <w:r w:rsidRPr="0038329A">
        <w:rPr>
          <w:rFonts w:ascii="Arial" w:hAnsi="Arial" w:cs="Arial"/>
          <w:sz w:val="24"/>
          <w:szCs w:val="24"/>
        </w:rPr>
        <w:t>5.3</w:t>
      </w:r>
      <w:r w:rsidRPr="0038329A">
        <w:rPr>
          <w:rFonts w:ascii="Arial" w:hAnsi="Arial" w:cs="Arial"/>
          <w:sz w:val="24"/>
          <w:szCs w:val="24"/>
        </w:rPr>
        <w:tab/>
      </w:r>
      <w:r w:rsidR="00021266" w:rsidRPr="0038329A">
        <w:rPr>
          <w:rFonts w:ascii="Arial" w:hAnsi="Arial" w:cs="Arial"/>
          <w:sz w:val="24"/>
          <w:szCs w:val="24"/>
        </w:rPr>
        <w:t xml:space="preserve">If the course fee is £350 or less or the course duration is 12 weeks or less then the full course fee including all exams and costs is payable at enrolment. </w:t>
      </w:r>
    </w:p>
    <w:p w14:paraId="558DFBA6" w14:textId="120D81B0" w:rsidR="00146A88" w:rsidRPr="0038329A" w:rsidRDefault="00744040" w:rsidP="00167AE3">
      <w:pPr>
        <w:ind w:right="-308" w:hanging="709"/>
        <w:jc w:val="both"/>
        <w:rPr>
          <w:rFonts w:ascii="Arial" w:hAnsi="Arial" w:cs="Arial"/>
          <w:sz w:val="24"/>
          <w:szCs w:val="24"/>
        </w:rPr>
      </w:pPr>
      <w:r w:rsidRPr="0038329A">
        <w:rPr>
          <w:rFonts w:ascii="Arial" w:hAnsi="Arial" w:cs="Arial"/>
          <w:sz w:val="24"/>
          <w:szCs w:val="24"/>
        </w:rPr>
        <w:t>5.4</w:t>
      </w:r>
      <w:r w:rsidR="00146A88" w:rsidRPr="0038329A">
        <w:rPr>
          <w:rFonts w:ascii="Arial" w:hAnsi="Arial" w:cs="Arial"/>
          <w:sz w:val="24"/>
          <w:szCs w:val="24"/>
        </w:rPr>
        <w:tab/>
        <w:t xml:space="preserve">Where course fees are over £350 and the course is more than 12 weeks in duration, these can be paid in instalments following a deposit at the point of enrolment. The instalments must be 5 monthly </w:t>
      </w:r>
      <w:r w:rsidR="00714F04" w:rsidRPr="0038329A">
        <w:rPr>
          <w:rFonts w:ascii="Arial" w:hAnsi="Arial" w:cs="Arial"/>
          <w:sz w:val="24"/>
          <w:szCs w:val="24"/>
        </w:rPr>
        <w:t>D</w:t>
      </w:r>
      <w:r w:rsidR="00146A88" w:rsidRPr="0038329A">
        <w:rPr>
          <w:rFonts w:ascii="Arial" w:hAnsi="Arial" w:cs="Arial"/>
          <w:sz w:val="24"/>
          <w:szCs w:val="24"/>
        </w:rPr>
        <w:t xml:space="preserve">irect </w:t>
      </w:r>
      <w:r w:rsidR="00714F04" w:rsidRPr="0038329A">
        <w:rPr>
          <w:rFonts w:ascii="Arial" w:hAnsi="Arial" w:cs="Arial"/>
          <w:sz w:val="24"/>
          <w:szCs w:val="24"/>
        </w:rPr>
        <w:t>D</w:t>
      </w:r>
      <w:r w:rsidR="00146A88" w:rsidRPr="0038329A">
        <w:rPr>
          <w:rFonts w:ascii="Arial" w:hAnsi="Arial" w:cs="Arial"/>
          <w:sz w:val="24"/>
          <w:szCs w:val="24"/>
        </w:rPr>
        <w:t xml:space="preserve">ebits and the </w:t>
      </w:r>
      <w:r w:rsidR="00714F04" w:rsidRPr="0038329A">
        <w:rPr>
          <w:rFonts w:ascii="Arial" w:hAnsi="Arial" w:cs="Arial"/>
          <w:sz w:val="24"/>
          <w:szCs w:val="24"/>
        </w:rPr>
        <w:t>D</w:t>
      </w:r>
      <w:r w:rsidR="00146A88" w:rsidRPr="0038329A">
        <w:rPr>
          <w:rFonts w:ascii="Arial" w:hAnsi="Arial" w:cs="Arial"/>
          <w:sz w:val="24"/>
          <w:szCs w:val="24"/>
        </w:rPr>
        <w:t xml:space="preserve">irect </w:t>
      </w:r>
      <w:r w:rsidR="00714F04" w:rsidRPr="0038329A">
        <w:rPr>
          <w:rFonts w:ascii="Arial" w:hAnsi="Arial" w:cs="Arial"/>
          <w:sz w:val="24"/>
          <w:szCs w:val="24"/>
        </w:rPr>
        <w:t>D</w:t>
      </w:r>
      <w:r w:rsidR="00146A88" w:rsidRPr="0038329A">
        <w:rPr>
          <w:rFonts w:ascii="Arial" w:hAnsi="Arial" w:cs="Arial"/>
          <w:sz w:val="24"/>
          <w:szCs w:val="24"/>
        </w:rPr>
        <w:t xml:space="preserve">ebit mandate must be completed at the point of enrolment. </w:t>
      </w:r>
    </w:p>
    <w:p w14:paraId="5724BD3D" w14:textId="7114807A" w:rsidR="00850CB5" w:rsidRPr="0038329A" w:rsidRDefault="00146A88" w:rsidP="00167AE3">
      <w:pPr>
        <w:ind w:right="-308" w:hanging="709"/>
        <w:jc w:val="both"/>
        <w:rPr>
          <w:rFonts w:ascii="Arial" w:eastAsia="Calibri" w:hAnsi="Arial" w:cs="Arial"/>
          <w:sz w:val="24"/>
          <w:szCs w:val="24"/>
        </w:rPr>
      </w:pPr>
      <w:r w:rsidRPr="0038329A">
        <w:rPr>
          <w:rFonts w:ascii="Arial" w:hAnsi="Arial" w:cs="Arial"/>
          <w:sz w:val="24"/>
          <w:szCs w:val="24"/>
        </w:rPr>
        <w:t>5.5</w:t>
      </w:r>
      <w:r w:rsidR="00850CB5" w:rsidRPr="0038329A">
        <w:rPr>
          <w:rFonts w:ascii="Arial" w:hAnsi="Arial" w:cs="Arial"/>
          <w:sz w:val="24"/>
          <w:szCs w:val="24"/>
        </w:rPr>
        <w:t xml:space="preserve"> </w:t>
      </w:r>
      <w:r w:rsidR="00850CB5" w:rsidRPr="0038329A">
        <w:rPr>
          <w:rFonts w:ascii="Arial" w:hAnsi="Arial" w:cs="Arial"/>
          <w:sz w:val="24"/>
          <w:szCs w:val="24"/>
        </w:rPr>
        <w:tab/>
        <w:t xml:space="preserve">Sponsored </w:t>
      </w:r>
      <w:r w:rsidR="00D92793" w:rsidRPr="0038329A">
        <w:rPr>
          <w:rFonts w:ascii="Arial" w:hAnsi="Arial" w:cs="Arial"/>
          <w:sz w:val="24"/>
          <w:szCs w:val="24"/>
        </w:rPr>
        <w:t>students</w:t>
      </w:r>
      <w:r w:rsidR="00850CB5" w:rsidRPr="0038329A">
        <w:rPr>
          <w:rFonts w:ascii="Arial" w:hAnsi="Arial" w:cs="Arial"/>
          <w:sz w:val="24"/>
          <w:szCs w:val="24"/>
        </w:rPr>
        <w:t xml:space="preserve"> must provide an Employer/Sponsor authorisation form before their enrolment can be completed. Should the </w:t>
      </w:r>
      <w:r w:rsidR="00D92793" w:rsidRPr="0038329A">
        <w:rPr>
          <w:rFonts w:ascii="Arial" w:hAnsi="Arial" w:cs="Arial"/>
          <w:sz w:val="24"/>
          <w:szCs w:val="24"/>
        </w:rPr>
        <w:t>student</w:t>
      </w:r>
      <w:r w:rsidR="00850CB5" w:rsidRPr="0038329A">
        <w:rPr>
          <w:rFonts w:ascii="Arial" w:hAnsi="Arial" w:cs="Arial"/>
          <w:sz w:val="24"/>
          <w:szCs w:val="24"/>
        </w:rPr>
        <w:t xml:space="preserve">’s sponsor fail to pay all or part of the fees due, the </w:t>
      </w:r>
      <w:r w:rsidR="00D92793" w:rsidRPr="0038329A">
        <w:rPr>
          <w:rFonts w:ascii="Arial" w:hAnsi="Arial" w:cs="Arial"/>
          <w:sz w:val="24"/>
          <w:szCs w:val="24"/>
        </w:rPr>
        <w:t>student</w:t>
      </w:r>
      <w:r w:rsidR="00850CB5" w:rsidRPr="0038329A">
        <w:rPr>
          <w:rFonts w:ascii="Arial" w:hAnsi="Arial" w:cs="Arial"/>
          <w:sz w:val="24"/>
          <w:szCs w:val="24"/>
        </w:rPr>
        <w:t xml:space="preserve"> will remain liable for the invoice.</w:t>
      </w:r>
      <w:r w:rsidR="00850CB5" w:rsidRPr="0038329A">
        <w:rPr>
          <w:rFonts w:ascii="Arial" w:eastAsia="Calibri" w:hAnsi="Arial" w:cs="Arial"/>
          <w:sz w:val="24"/>
          <w:szCs w:val="24"/>
        </w:rPr>
        <w:t xml:space="preserve"> </w:t>
      </w:r>
    </w:p>
    <w:p w14:paraId="7F4077F4" w14:textId="00EA8B4F" w:rsidR="008D38AC" w:rsidRPr="0038329A" w:rsidRDefault="00F00ED5" w:rsidP="00167AE3">
      <w:pPr>
        <w:ind w:right="-308" w:hanging="709"/>
        <w:jc w:val="both"/>
        <w:rPr>
          <w:rFonts w:ascii="Arial" w:eastAsia="Calibri" w:hAnsi="Arial" w:cs="Arial"/>
          <w:sz w:val="24"/>
          <w:szCs w:val="24"/>
        </w:rPr>
      </w:pPr>
      <w:r w:rsidRPr="0038329A">
        <w:rPr>
          <w:rFonts w:ascii="Arial" w:eastAsia="Calibri" w:hAnsi="Arial" w:cs="Arial"/>
          <w:sz w:val="24"/>
          <w:szCs w:val="24"/>
        </w:rPr>
        <w:t>5.6</w:t>
      </w:r>
      <w:r w:rsidRPr="0038329A">
        <w:rPr>
          <w:rFonts w:ascii="Arial" w:hAnsi="Arial" w:cs="Arial"/>
          <w:sz w:val="24"/>
          <w:szCs w:val="24"/>
        </w:rPr>
        <w:tab/>
      </w:r>
      <w:r w:rsidR="008D38AC" w:rsidRPr="00777FA7">
        <w:rPr>
          <w:rFonts w:ascii="Arial" w:hAnsi="Arial" w:cs="Arial"/>
          <w:sz w:val="24"/>
          <w:szCs w:val="24"/>
        </w:rPr>
        <w:t xml:space="preserve">The </w:t>
      </w:r>
      <w:r w:rsidR="00D92793" w:rsidRPr="00777FA7">
        <w:rPr>
          <w:rFonts w:ascii="Arial" w:hAnsi="Arial" w:cs="Arial"/>
          <w:sz w:val="24"/>
          <w:szCs w:val="24"/>
        </w:rPr>
        <w:t>student</w:t>
      </w:r>
      <w:r w:rsidR="008D38AC" w:rsidRPr="00777FA7">
        <w:rPr>
          <w:rFonts w:ascii="Arial" w:hAnsi="Arial" w:cs="Arial"/>
          <w:sz w:val="24"/>
          <w:szCs w:val="24"/>
        </w:rPr>
        <w:t xml:space="preserve"> must complete a </w:t>
      </w:r>
      <w:r w:rsidR="0049158D" w:rsidRPr="00777FA7">
        <w:rPr>
          <w:rFonts w:ascii="Arial" w:hAnsi="Arial" w:cs="Arial"/>
          <w:sz w:val="24"/>
          <w:szCs w:val="24"/>
        </w:rPr>
        <w:t>D</w:t>
      </w:r>
      <w:r w:rsidR="008D38AC" w:rsidRPr="00777FA7">
        <w:rPr>
          <w:rFonts w:ascii="Arial" w:hAnsi="Arial" w:cs="Arial"/>
          <w:sz w:val="24"/>
          <w:szCs w:val="24"/>
        </w:rPr>
        <w:t xml:space="preserve">irect </w:t>
      </w:r>
      <w:r w:rsidR="0049158D" w:rsidRPr="00777FA7">
        <w:rPr>
          <w:rFonts w:ascii="Arial" w:hAnsi="Arial" w:cs="Arial"/>
          <w:sz w:val="24"/>
          <w:szCs w:val="24"/>
        </w:rPr>
        <w:t>D</w:t>
      </w:r>
      <w:r w:rsidR="008D38AC" w:rsidRPr="00777FA7">
        <w:rPr>
          <w:rFonts w:ascii="Arial" w:hAnsi="Arial" w:cs="Arial"/>
          <w:sz w:val="24"/>
          <w:szCs w:val="24"/>
        </w:rPr>
        <w:t xml:space="preserve">ebit mandate at the time of enrolment for all instalment plans. If a </w:t>
      </w:r>
      <w:r w:rsidR="0049158D" w:rsidRPr="00777FA7">
        <w:rPr>
          <w:rFonts w:ascii="Arial" w:hAnsi="Arial" w:cs="Arial"/>
          <w:sz w:val="24"/>
          <w:szCs w:val="24"/>
        </w:rPr>
        <w:t>D</w:t>
      </w:r>
      <w:r w:rsidR="008D38AC" w:rsidRPr="00777FA7">
        <w:rPr>
          <w:rFonts w:ascii="Arial" w:hAnsi="Arial" w:cs="Arial"/>
          <w:sz w:val="24"/>
          <w:szCs w:val="24"/>
        </w:rPr>
        <w:t xml:space="preserve">irect </w:t>
      </w:r>
      <w:r w:rsidR="0049158D" w:rsidRPr="00777FA7">
        <w:rPr>
          <w:rFonts w:ascii="Arial" w:hAnsi="Arial" w:cs="Arial"/>
          <w:sz w:val="24"/>
          <w:szCs w:val="24"/>
        </w:rPr>
        <w:t>D</w:t>
      </w:r>
      <w:r w:rsidR="008D38AC" w:rsidRPr="00777FA7">
        <w:rPr>
          <w:rFonts w:ascii="Arial" w:hAnsi="Arial" w:cs="Arial"/>
          <w:sz w:val="24"/>
          <w:szCs w:val="24"/>
        </w:rPr>
        <w:t>ebit instalment defaults, the debt will become payable immediatel</w:t>
      </w:r>
      <w:r w:rsidR="2CE7835F" w:rsidRPr="00777FA7">
        <w:rPr>
          <w:rFonts w:ascii="Arial" w:hAnsi="Arial" w:cs="Arial"/>
          <w:sz w:val="24"/>
          <w:szCs w:val="24"/>
        </w:rPr>
        <w:t>y, an</w:t>
      </w:r>
      <w:r w:rsidR="7DCA933A" w:rsidRPr="00777FA7">
        <w:rPr>
          <w:rFonts w:ascii="Arial" w:hAnsi="Arial" w:cs="Arial"/>
          <w:sz w:val="24"/>
          <w:szCs w:val="24"/>
        </w:rPr>
        <w:t xml:space="preserve"> administration fee of £35 will be charged in addition</w:t>
      </w:r>
      <w:r w:rsidR="008D38AC" w:rsidRPr="00777FA7">
        <w:rPr>
          <w:rFonts w:ascii="Arial" w:hAnsi="Arial" w:cs="Arial"/>
          <w:sz w:val="24"/>
          <w:szCs w:val="24"/>
        </w:rPr>
        <w:t xml:space="preserve"> and</w:t>
      </w:r>
      <w:r w:rsidR="0974443E" w:rsidRPr="00777FA7">
        <w:rPr>
          <w:rFonts w:ascii="Arial" w:hAnsi="Arial" w:cs="Arial"/>
          <w:sz w:val="24"/>
          <w:szCs w:val="24"/>
        </w:rPr>
        <w:t xml:space="preserve"> these fees</w:t>
      </w:r>
      <w:r w:rsidR="008D38AC" w:rsidRPr="00777FA7">
        <w:rPr>
          <w:rFonts w:ascii="Arial" w:hAnsi="Arial" w:cs="Arial"/>
          <w:sz w:val="24"/>
          <w:szCs w:val="24"/>
        </w:rPr>
        <w:t xml:space="preserve"> will be followed up through the debt proceedings.</w:t>
      </w:r>
      <w:r w:rsidR="008D38AC" w:rsidRPr="0038329A">
        <w:rPr>
          <w:rFonts w:ascii="Arial" w:hAnsi="Arial" w:cs="Arial"/>
          <w:sz w:val="24"/>
          <w:szCs w:val="24"/>
        </w:rPr>
        <w:t xml:space="preserve"> </w:t>
      </w:r>
      <w:r w:rsidR="008D38AC" w:rsidRPr="0038329A">
        <w:rPr>
          <w:rFonts w:ascii="Arial" w:eastAsia="Calibri" w:hAnsi="Arial" w:cs="Arial"/>
          <w:sz w:val="24"/>
          <w:szCs w:val="24"/>
        </w:rPr>
        <w:t xml:space="preserve"> </w:t>
      </w:r>
    </w:p>
    <w:p w14:paraId="1E4B9BE2" w14:textId="427B41A5" w:rsidR="00830FC6" w:rsidRPr="0038329A" w:rsidRDefault="1E06FCE1" w:rsidP="00167AE3">
      <w:pPr>
        <w:ind w:right="-308" w:hanging="709"/>
        <w:jc w:val="both"/>
        <w:rPr>
          <w:rFonts w:ascii="Arial" w:eastAsia="Calibri" w:hAnsi="Arial" w:cs="Arial"/>
          <w:sz w:val="24"/>
          <w:szCs w:val="24"/>
        </w:rPr>
      </w:pPr>
      <w:r w:rsidRPr="0038329A">
        <w:rPr>
          <w:rFonts w:ascii="Arial" w:eastAsia="Calibri" w:hAnsi="Arial" w:cs="Arial"/>
          <w:sz w:val="24"/>
          <w:szCs w:val="24"/>
        </w:rPr>
        <w:t>5.7</w:t>
      </w:r>
      <w:r w:rsidR="00DE1633" w:rsidRPr="0038329A">
        <w:rPr>
          <w:rFonts w:ascii="Arial" w:hAnsi="Arial" w:cs="Arial"/>
          <w:sz w:val="24"/>
          <w:szCs w:val="24"/>
        </w:rPr>
        <w:tab/>
      </w:r>
      <w:r w:rsidRPr="0038329A">
        <w:rPr>
          <w:rFonts w:ascii="Arial" w:hAnsi="Arial" w:cs="Arial"/>
          <w:sz w:val="24"/>
          <w:szCs w:val="24"/>
        </w:rPr>
        <w:t xml:space="preserve">Boston College and the student can agree to suspend a learning aim while the student takes a break from learning. This allows the student to continue learning </w:t>
      </w:r>
      <w:proofErr w:type="gramStart"/>
      <w:r w:rsidRPr="0038329A">
        <w:rPr>
          <w:rFonts w:ascii="Arial" w:hAnsi="Arial" w:cs="Arial"/>
          <w:sz w:val="24"/>
          <w:szCs w:val="24"/>
        </w:rPr>
        <w:t>at a later date</w:t>
      </w:r>
      <w:proofErr w:type="gramEnd"/>
      <w:r w:rsidRPr="0038329A">
        <w:rPr>
          <w:rFonts w:ascii="Arial" w:hAnsi="Arial" w:cs="Arial"/>
          <w:sz w:val="24"/>
          <w:szCs w:val="24"/>
        </w:rPr>
        <w:t xml:space="preserve"> with the same eligibility that applied when they first started their learning aim. The college must have evidence that the student agrees to return and continue with the same learning aim to qualify for funding. The student must return within a 12-month period, failure to do so will mean the outstanding balance becomes payable.</w:t>
      </w:r>
    </w:p>
    <w:p w14:paraId="59581A44" w14:textId="438CEB45" w:rsidR="00BD0A93" w:rsidRPr="0038329A" w:rsidRDefault="1E06FCE1" w:rsidP="00167AE3">
      <w:pPr>
        <w:ind w:right="-308" w:hanging="709"/>
        <w:jc w:val="both"/>
        <w:rPr>
          <w:rFonts w:ascii="Arial" w:hAnsi="Arial" w:cs="Arial"/>
          <w:sz w:val="24"/>
          <w:szCs w:val="24"/>
        </w:rPr>
      </w:pPr>
      <w:r w:rsidRPr="0038329A">
        <w:rPr>
          <w:rFonts w:ascii="Arial" w:eastAsia="Calibri" w:hAnsi="Arial" w:cs="Arial"/>
          <w:sz w:val="24"/>
          <w:szCs w:val="24"/>
        </w:rPr>
        <w:t xml:space="preserve">5.8 </w:t>
      </w:r>
      <w:r w:rsidR="00741FC1" w:rsidRPr="0038329A">
        <w:rPr>
          <w:rFonts w:ascii="Arial" w:hAnsi="Arial" w:cs="Arial"/>
          <w:sz w:val="24"/>
          <w:szCs w:val="24"/>
        </w:rPr>
        <w:tab/>
      </w:r>
      <w:r w:rsidRPr="0038329A">
        <w:rPr>
          <w:rFonts w:ascii="Arial" w:hAnsi="Arial" w:cs="Arial"/>
          <w:sz w:val="24"/>
          <w:szCs w:val="24"/>
        </w:rPr>
        <w:t>All fees and debts are collectable by the college and the college will issue reminders to pay.</w:t>
      </w:r>
    </w:p>
    <w:p w14:paraId="62E2B260" w14:textId="557F820B" w:rsidR="00F943BD" w:rsidRDefault="1E06FCE1" w:rsidP="00167AE3">
      <w:pPr>
        <w:ind w:right="-308" w:hanging="709"/>
        <w:jc w:val="both"/>
        <w:rPr>
          <w:rFonts w:ascii="Arial" w:hAnsi="Arial" w:cs="Arial"/>
          <w:sz w:val="24"/>
          <w:szCs w:val="24"/>
        </w:rPr>
      </w:pPr>
      <w:r w:rsidRPr="0038329A">
        <w:rPr>
          <w:rFonts w:ascii="Arial" w:hAnsi="Arial" w:cs="Arial"/>
          <w:sz w:val="24"/>
          <w:szCs w:val="24"/>
        </w:rPr>
        <w:t>5.9</w:t>
      </w:r>
      <w:r w:rsidR="00C64F9F" w:rsidRPr="0038329A">
        <w:rPr>
          <w:rFonts w:ascii="Arial" w:hAnsi="Arial" w:cs="Arial"/>
          <w:sz w:val="24"/>
          <w:szCs w:val="24"/>
        </w:rPr>
        <w:tab/>
      </w:r>
      <w:r w:rsidRPr="0038329A">
        <w:rPr>
          <w:rFonts w:ascii="Arial" w:hAnsi="Arial" w:cs="Arial"/>
          <w:sz w:val="24"/>
          <w:szCs w:val="24"/>
        </w:rPr>
        <w:t xml:space="preserve">The college reserves the right to take legal action where all other attempts to collect outstanding debts have failed and will engage debt collecting agencies to collect fees outstanding where all other recovery options have been exhausted.  </w:t>
      </w:r>
    </w:p>
    <w:p w14:paraId="763FB4A3" w14:textId="77777777" w:rsidR="00D908C4" w:rsidRPr="0038329A" w:rsidRDefault="00D908C4" w:rsidP="00777FA7">
      <w:pPr>
        <w:ind w:right="-308" w:hanging="567"/>
        <w:jc w:val="both"/>
        <w:rPr>
          <w:rFonts w:ascii="Arial" w:eastAsia="Calibri" w:hAnsi="Arial" w:cs="Arial"/>
          <w:sz w:val="24"/>
          <w:szCs w:val="24"/>
        </w:rPr>
      </w:pPr>
    </w:p>
    <w:p w14:paraId="6BBB05D7" w14:textId="3AA75D51" w:rsidR="00EA2EEF" w:rsidRPr="0038329A" w:rsidRDefault="00FC3057" w:rsidP="00167AE3">
      <w:pPr>
        <w:pStyle w:val="NoSpacing"/>
        <w:ind w:left="0" w:right="-308" w:hanging="709"/>
        <w:rPr>
          <w:sz w:val="24"/>
          <w:szCs w:val="24"/>
        </w:rPr>
      </w:pPr>
      <w:r w:rsidRPr="0038329A">
        <w:rPr>
          <w:rFonts w:eastAsia="Calibri"/>
          <w:sz w:val="24"/>
          <w:szCs w:val="24"/>
        </w:rPr>
        <w:t>5.10</w:t>
      </w:r>
      <w:r w:rsidR="002F0F2D" w:rsidRPr="0038329A">
        <w:rPr>
          <w:rFonts w:eastAsia="Calibri"/>
          <w:sz w:val="24"/>
          <w:szCs w:val="24"/>
        </w:rPr>
        <w:tab/>
      </w:r>
      <w:r w:rsidR="002F0F2D" w:rsidRPr="0038329A">
        <w:rPr>
          <w:sz w:val="24"/>
          <w:szCs w:val="24"/>
        </w:rPr>
        <w:t>Where Boston College take</w:t>
      </w:r>
      <w:r w:rsidR="008A7695" w:rsidRPr="0038329A">
        <w:rPr>
          <w:sz w:val="24"/>
          <w:szCs w:val="24"/>
        </w:rPr>
        <w:t>s</w:t>
      </w:r>
      <w:r w:rsidR="002F0F2D" w:rsidRPr="0038329A">
        <w:rPr>
          <w:sz w:val="24"/>
          <w:szCs w:val="24"/>
        </w:rPr>
        <w:t xml:space="preserve"> legal action to collect outstanding debts all costs relating to legal proceedings and any other amounts which are ordered by the court must be paid in addition to the original debt.</w:t>
      </w:r>
      <w:r w:rsidR="00AE0631" w:rsidRPr="0038329A">
        <w:rPr>
          <w:sz w:val="24"/>
          <w:szCs w:val="24"/>
        </w:rPr>
        <w:t xml:space="preserve"> </w:t>
      </w:r>
    </w:p>
    <w:p w14:paraId="750A1979" w14:textId="77777777" w:rsidR="00AE0631" w:rsidRPr="0038329A" w:rsidRDefault="00AE0631" w:rsidP="008163B1">
      <w:pPr>
        <w:pStyle w:val="NoSpacing"/>
        <w:ind w:hanging="676"/>
        <w:rPr>
          <w:sz w:val="24"/>
          <w:szCs w:val="24"/>
        </w:rPr>
      </w:pPr>
    </w:p>
    <w:p w14:paraId="6498147E" w14:textId="1DFE8146" w:rsidR="00911F9A" w:rsidRPr="0038329A" w:rsidRDefault="009D0FA8" w:rsidP="00C30A1F">
      <w:pPr>
        <w:pStyle w:val="NoSpacing"/>
        <w:ind w:left="0" w:right="-308" w:hanging="709"/>
        <w:rPr>
          <w:rFonts w:eastAsia="Calibri"/>
          <w:sz w:val="24"/>
          <w:szCs w:val="24"/>
        </w:rPr>
      </w:pPr>
      <w:r w:rsidRPr="0038329A">
        <w:rPr>
          <w:sz w:val="24"/>
          <w:szCs w:val="24"/>
        </w:rPr>
        <w:t>5.11</w:t>
      </w:r>
      <w:r w:rsidRPr="0038329A">
        <w:rPr>
          <w:sz w:val="24"/>
          <w:szCs w:val="24"/>
        </w:rPr>
        <w:tab/>
      </w:r>
      <w:r w:rsidR="00D92793" w:rsidRPr="0038329A">
        <w:rPr>
          <w:sz w:val="24"/>
          <w:szCs w:val="24"/>
        </w:rPr>
        <w:t>Students</w:t>
      </w:r>
      <w:r w:rsidR="00911F9A" w:rsidRPr="0038329A">
        <w:rPr>
          <w:sz w:val="24"/>
          <w:szCs w:val="24"/>
        </w:rPr>
        <w:t xml:space="preserve"> with outstanding fees may not sit exams</w:t>
      </w:r>
      <w:r w:rsidR="71C5E788" w:rsidRPr="0038329A">
        <w:rPr>
          <w:sz w:val="24"/>
          <w:szCs w:val="24"/>
        </w:rPr>
        <w:t xml:space="preserve"> </w:t>
      </w:r>
      <w:r w:rsidR="00911F9A" w:rsidRPr="0038329A">
        <w:rPr>
          <w:sz w:val="24"/>
          <w:szCs w:val="24"/>
        </w:rPr>
        <w:t>and may not enrol on new courses until these are settled.</w:t>
      </w:r>
      <w:r w:rsidR="00911F9A" w:rsidRPr="0038329A">
        <w:rPr>
          <w:rFonts w:eastAsia="Calibri"/>
          <w:sz w:val="24"/>
          <w:szCs w:val="24"/>
        </w:rPr>
        <w:t xml:space="preserve"> </w:t>
      </w:r>
    </w:p>
    <w:p w14:paraId="11083D4D" w14:textId="39572108" w:rsidR="00AE0631" w:rsidRPr="0038329A" w:rsidRDefault="00AE0631" w:rsidP="008163B1">
      <w:pPr>
        <w:pStyle w:val="NoSpacing"/>
        <w:ind w:hanging="676"/>
        <w:rPr>
          <w:sz w:val="24"/>
          <w:szCs w:val="24"/>
        </w:rPr>
      </w:pPr>
    </w:p>
    <w:p w14:paraId="4CC790E5" w14:textId="74822A1C" w:rsidR="002D74FF" w:rsidRPr="0038329A" w:rsidRDefault="00911F9A" w:rsidP="00C30A1F">
      <w:pPr>
        <w:pStyle w:val="NoSpacing"/>
        <w:ind w:left="0" w:right="-308" w:hanging="709"/>
        <w:rPr>
          <w:rFonts w:eastAsia="Calibri"/>
          <w:sz w:val="24"/>
          <w:szCs w:val="24"/>
        </w:rPr>
      </w:pPr>
      <w:r w:rsidRPr="0038329A">
        <w:rPr>
          <w:sz w:val="24"/>
          <w:szCs w:val="24"/>
        </w:rPr>
        <w:t>5.12</w:t>
      </w:r>
      <w:r w:rsidR="00EE0AEB" w:rsidRPr="0038329A">
        <w:rPr>
          <w:sz w:val="24"/>
          <w:szCs w:val="24"/>
        </w:rPr>
        <w:t xml:space="preserve"> </w:t>
      </w:r>
      <w:r w:rsidR="00EE0AEB" w:rsidRPr="0038329A">
        <w:rPr>
          <w:sz w:val="24"/>
          <w:szCs w:val="24"/>
        </w:rPr>
        <w:tab/>
        <w:t xml:space="preserve">Any </w:t>
      </w:r>
      <w:r w:rsidR="00D92793" w:rsidRPr="0038329A">
        <w:rPr>
          <w:sz w:val="24"/>
          <w:szCs w:val="24"/>
        </w:rPr>
        <w:t>student</w:t>
      </w:r>
      <w:r w:rsidR="00EE0AEB" w:rsidRPr="0038329A">
        <w:rPr>
          <w:sz w:val="24"/>
          <w:szCs w:val="24"/>
        </w:rPr>
        <w:t xml:space="preserve"> that is in financial hardship should contact the College as soon as possible so that any support the College may be able to provide through its discretionary </w:t>
      </w:r>
      <w:r w:rsidR="00D92793" w:rsidRPr="0038329A">
        <w:rPr>
          <w:sz w:val="24"/>
          <w:szCs w:val="24"/>
        </w:rPr>
        <w:t>student</w:t>
      </w:r>
      <w:r w:rsidR="00EE0AEB" w:rsidRPr="0038329A">
        <w:rPr>
          <w:sz w:val="24"/>
          <w:szCs w:val="24"/>
        </w:rPr>
        <w:t xml:space="preserve"> support fund can be explored.</w:t>
      </w:r>
      <w:r w:rsidR="00EE0AEB" w:rsidRPr="0038329A">
        <w:rPr>
          <w:rFonts w:eastAsia="Calibri"/>
          <w:sz w:val="24"/>
          <w:szCs w:val="24"/>
        </w:rPr>
        <w:t xml:space="preserve"> </w:t>
      </w:r>
    </w:p>
    <w:p w14:paraId="0A590AA9" w14:textId="77777777" w:rsidR="002D74FF" w:rsidRPr="0038329A" w:rsidRDefault="002D74FF" w:rsidP="008163B1">
      <w:pPr>
        <w:pStyle w:val="NoSpacing"/>
        <w:ind w:hanging="676"/>
        <w:rPr>
          <w:rFonts w:eastAsia="Calibri"/>
          <w:sz w:val="24"/>
          <w:szCs w:val="24"/>
        </w:rPr>
      </w:pPr>
    </w:p>
    <w:p w14:paraId="37E7CDC5" w14:textId="2196D911" w:rsidR="002D74FF" w:rsidRPr="0038329A" w:rsidRDefault="1E06FCE1" w:rsidP="00C30A1F">
      <w:pPr>
        <w:ind w:left="-284" w:hanging="425"/>
        <w:jc w:val="both"/>
        <w:rPr>
          <w:rFonts w:ascii="Arial" w:hAnsi="Arial" w:cs="Arial"/>
          <w:b/>
          <w:bCs/>
          <w:sz w:val="24"/>
          <w:szCs w:val="24"/>
        </w:rPr>
      </w:pPr>
      <w:r w:rsidRPr="0038329A">
        <w:rPr>
          <w:rFonts w:ascii="Arial" w:hAnsi="Arial" w:cs="Arial"/>
          <w:b/>
          <w:bCs/>
          <w:sz w:val="24"/>
          <w:szCs w:val="24"/>
        </w:rPr>
        <w:t xml:space="preserve">Payments by a Higher Education or Advanced Learner Loan </w:t>
      </w:r>
    </w:p>
    <w:p w14:paraId="392B5071" w14:textId="2675DC98" w:rsidR="0094732E" w:rsidRPr="0038329A" w:rsidRDefault="1E06FCE1" w:rsidP="00C30A1F">
      <w:pPr>
        <w:pStyle w:val="NoSpacing"/>
        <w:ind w:left="0" w:right="-308" w:hanging="709"/>
        <w:rPr>
          <w:sz w:val="24"/>
          <w:szCs w:val="24"/>
        </w:rPr>
      </w:pPr>
      <w:proofErr w:type="gramStart"/>
      <w:r w:rsidRPr="0038329A">
        <w:rPr>
          <w:sz w:val="24"/>
          <w:szCs w:val="24"/>
        </w:rPr>
        <w:t xml:space="preserve">5.13  </w:t>
      </w:r>
      <w:r w:rsidR="00C30A1F">
        <w:rPr>
          <w:sz w:val="24"/>
          <w:szCs w:val="24"/>
        </w:rPr>
        <w:tab/>
      </w:r>
      <w:proofErr w:type="gramEnd"/>
      <w:r w:rsidRPr="0038329A">
        <w:rPr>
          <w:sz w:val="24"/>
          <w:szCs w:val="24"/>
        </w:rPr>
        <w:t>Where a Loan for Higher Education or an Advanced Learner Loan is being used to fund a course it is the responsibility of the student to ensure that this is approved in a timely manner. The student may only start their course where evidence that the Loan application has been made is provided to Registry.</w:t>
      </w:r>
    </w:p>
    <w:p w14:paraId="359B6519" w14:textId="50E0782C" w:rsidR="0094732E" w:rsidRPr="0038329A" w:rsidRDefault="0094732E" w:rsidP="1E06FCE1">
      <w:pPr>
        <w:pStyle w:val="NoSpacing"/>
        <w:ind w:left="0" w:hanging="567"/>
        <w:rPr>
          <w:sz w:val="24"/>
          <w:szCs w:val="24"/>
        </w:rPr>
      </w:pPr>
    </w:p>
    <w:p w14:paraId="225CC5F0" w14:textId="766B4A66" w:rsidR="1E06FCE1" w:rsidRPr="0038329A" w:rsidRDefault="1E06FCE1" w:rsidP="00C30A1F">
      <w:pPr>
        <w:pStyle w:val="NoSpacing"/>
        <w:ind w:left="0" w:right="-308" w:hanging="709"/>
        <w:rPr>
          <w:sz w:val="24"/>
          <w:szCs w:val="24"/>
        </w:rPr>
      </w:pPr>
      <w:proofErr w:type="gramStart"/>
      <w:r w:rsidRPr="0038329A">
        <w:rPr>
          <w:sz w:val="24"/>
          <w:szCs w:val="24"/>
        </w:rPr>
        <w:t xml:space="preserve">5.14  </w:t>
      </w:r>
      <w:r w:rsidR="00C30A1F">
        <w:rPr>
          <w:sz w:val="24"/>
          <w:szCs w:val="24"/>
        </w:rPr>
        <w:tab/>
      </w:r>
      <w:proofErr w:type="gramEnd"/>
      <w:r w:rsidR="6CBB9F59" w:rsidRPr="0038329A">
        <w:rPr>
          <w:sz w:val="24"/>
          <w:szCs w:val="24"/>
        </w:rPr>
        <w:t xml:space="preserve">Applications for a Higher Education Loan must be made via Student Finance England (SFE). You can research the Loan on </w:t>
      </w:r>
      <w:hyperlink r:id="rId8">
        <w:r w:rsidR="6CBB9F59" w:rsidRPr="0038329A">
          <w:rPr>
            <w:rStyle w:val="Hyperlink"/>
            <w:sz w:val="24"/>
            <w:szCs w:val="24"/>
          </w:rPr>
          <w:t>www.gov.uk/apply-for-student-finance</w:t>
        </w:r>
      </w:hyperlink>
    </w:p>
    <w:p w14:paraId="0140E00B" w14:textId="77777777" w:rsidR="0094732E" w:rsidRPr="0038329A" w:rsidRDefault="0094732E" w:rsidP="008163B1">
      <w:pPr>
        <w:pStyle w:val="NoSpacing"/>
        <w:ind w:hanging="676"/>
        <w:rPr>
          <w:sz w:val="24"/>
          <w:szCs w:val="24"/>
        </w:rPr>
      </w:pPr>
    </w:p>
    <w:p w14:paraId="4A741847" w14:textId="28CC9BC4" w:rsidR="00C07DDE" w:rsidRPr="0038329A" w:rsidRDefault="1E06FCE1" w:rsidP="00C30A1F">
      <w:pPr>
        <w:pStyle w:val="NoSpacing"/>
        <w:ind w:left="0" w:right="-308" w:hanging="709"/>
        <w:rPr>
          <w:sz w:val="24"/>
          <w:szCs w:val="24"/>
        </w:rPr>
      </w:pPr>
      <w:proofErr w:type="gramStart"/>
      <w:r w:rsidRPr="0038329A">
        <w:rPr>
          <w:sz w:val="24"/>
          <w:szCs w:val="24"/>
        </w:rPr>
        <w:t xml:space="preserve">5.15  </w:t>
      </w:r>
      <w:r w:rsidR="00C30A1F">
        <w:rPr>
          <w:sz w:val="24"/>
          <w:szCs w:val="24"/>
        </w:rPr>
        <w:tab/>
      </w:r>
      <w:proofErr w:type="gramEnd"/>
      <w:r w:rsidR="372E4C71" w:rsidRPr="0038329A">
        <w:rPr>
          <w:sz w:val="24"/>
          <w:szCs w:val="24"/>
        </w:rPr>
        <w:t xml:space="preserve">Applications for Advanced Learner Loans must be made to the Student Loans Company (SLC). You can research the Loan on </w:t>
      </w:r>
      <w:hyperlink r:id="rId9">
        <w:r w:rsidR="372E4C71" w:rsidRPr="0038329A">
          <w:rPr>
            <w:color w:val="0563C1"/>
            <w:sz w:val="24"/>
            <w:szCs w:val="24"/>
            <w:u w:val="single"/>
          </w:rPr>
          <w:t>www.gov.uk/advanced</w:t>
        </w:r>
      </w:hyperlink>
      <w:hyperlink r:id="rId10">
        <w:r w:rsidR="372E4C71" w:rsidRPr="0038329A">
          <w:rPr>
            <w:color w:val="0563C1"/>
            <w:sz w:val="24"/>
            <w:szCs w:val="24"/>
            <w:u w:val="single"/>
          </w:rPr>
          <w:t>-</w:t>
        </w:r>
      </w:hyperlink>
      <w:hyperlink r:id="rId11">
        <w:r w:rsidR="372E4C71" w:rsidRPr="0038329A">
          <w:rPr>
            <w:color w:val="0563C1"/>
            <w:sz w:val="24"/>
            <w:szCs w:val="24"/>
            <w:u w:val="single"/>
          </w:rPr>
          <w:t>student</w:t>
        </w:r>
      </w:hyperlink>
      <w:hyperlink r:id="rId12">
        <w:r w:rsidR="372E4C71" w:rsidRPr="0038329A">
          <w:rPr>
            <w:color w:val="0563C1"/>
            <w:sz w:val="24"/>
            <w:szCs w:val="24"/>
            <w:u w:val="single"/>
          </w:rPr>
          <w:t>-</w:t>
        </w:r>
      </w:hyperlink>
      <w:hyperlink r:id="rId13">
        <w:r w:rsidR="372E4C71" w:rsidRPr="0038329A">
          <w:rPr>
            <w:color w:val="0563C1"/>
            <w:sz w:val="24"/>
            <w:szCs w:val="24"/>
            <w:u w:val="single"/>
          </w:rPr>
          <w:t>loan</w:t>
        </w:r>
      </w:hyperlink>
      <w:hyperlink r:id="rId14">
        <w:r w:rsidR="372E4C71" w:rsidRPr="0038329A">
          <w:rPr>
            <w:color w:val="0563C1"/>
            <w:sz w:val="24"/>
            <w:szCs w:val="24"/>
            <w:u w:val="single"/>
          </w:rPr>
          <w:t xml:space="preserve"> </w:t>
        </w:r>
      </w:hyperlink>
      <w:r w:rsidR="372E4C71" w:rsidRPr="0038329A">
        <w:rPr>
          <w:sz w:val="24"/>
          <w:szCs w:val="24"/>
        </w:rPr>
        <w:t>for info on repayments and financial advice. The minimum value of a Loan is £300.</w:t>
      </w:r>
    </w:p>
    <w:p w14:paraId="26EFF04C" w14:textId="77777777" w:rsidR="003435D5" w:rsidRPr="0038329A" w:rsidRDefault="003435D5" w:rsidP="00D908C4">
      <w:pPr>
        <w:pStyle w:val="NoSpacing"/>
        <w:ind w:left="0" w:firstLine="0"/>
        <w:rPr>
          <w:sz w:val="24"/>
          <w:szCs w:val="24"/>
        </w:rPr>
      </w:pPr>
    </w:p>
    <w:p w14:paraId="4B25DF3C" w14:textId="0F80EB5D" w:rsidR="00060182" w:rsidRPr="0038329A" w:rsidRDefault="1E06FCE1" w:rsidP="00C30A1F">
      <w:pPr>
        <w:pStyle w:val="NoSpacing"/>
        <w:ind w:left="0" w:right="-308" w:hanging="709"/>
        <w:rPr>
          <w:sz w:val="24"/>
          <w:szCs w:val="24"/>
        </w:rPr>
      </w:pPr>
      <w:r w:rsidRPr="0038329A">
        <w:rPr>
          <w:sz w:val="24"/>
          <w:szCs w:val="24"/>
        </w:rPr>
        <w:t xml:space="preserve">5.16 </w:t>
      </w:r>
      <w:r w:rsidR="00C30A1F">
        <w:rPr>
          <w:sz w:val="24"/>
          <w:szCs w:val="24"/>
        </w:rPr>
        <w:tab/>
      </w:r>
      <w:r w:rsidRPr="0038329A">
        <w:rPr>
          <w:sz w:val="24"/>
          <w:szCs w:val="24"/>
        </w:rPr>
        <w:t xml:space="preserve">If a student has applied for a Loan, but not had confirmation of an approved Loan within 6 weeks of enrolment, they must make a deposit payment of £250 and set up an instalment plan and Direct Debit to continue the course. Once the Loan has been approved, the £250 deposit and any subsequent payments will be refunded, and the Loan arrangements will be set up against the student’s account. If this is not provided the student will be expected to pay in line with the instalment plan set up. </w:t>
      </w:r>
    </w:p>
    <w:p w14:paraId="1026B838" w14:textId="77777777" w:rsidR="00060182" w:rsidRPr="0038329A" w:rsidRDefault="00060182" w:rsidP="00060182">
      <w:pPr>
        <w:pStyle w:val="NoSpacing"/>
        <w:ind w:left="0" w:hanging="567"/>
        <w:rPr>
          <w:sz w:val="24"/>
          <w:szCs w:val="24"/>
        </w:rPr>
      </w:pPr>
    </w:p>
    <w:p w14:paraId="4FB8F8D3" w14:textId="0310BE8A" w:rsidR="00F55C3B" w:rsidRPr="0038329A" w:rsidRDefault="1E06FCE1" w:rsidP="00C30A1F">
      <w:pPr>
        <w:pStyle w:val="NoSpacing"/>
        <w:ind w:left="0" w:right="-308" w:hanging="709"/>
        <w:rPr>
          <w:sz w:val="24"/>
          <w:szCs w:val="24"/>
        </w:rPr>
      </w:pPr>
      <w:r w:rsidRPr="0038329A">
        <w:rPr>
          <w:sz w:val="24"/>
          <w:szCs w:val="24"/>
        </w:rPr>
        <w:t xml:space="preserve">5.17 </w:t>
      </w:r>
      <w:r w:rsidR="00C30A1F">
        <w:rPr>
          <w:sz w:val="24"/>
          <w:szCs w:val="24"/>
        </w:rPr>
        <w:tab/>
      </w:r>
      <w:r w:rsidRPr="0038329A">
        <w:rPr>
          <w:sz w:val="24"/>
          <w:szCs w:val="24"/>
        </w:rPr>
        <w:t>It should be noted that Loan payments stop being paid for a student as soon as they withdraw, and the student then becomes responsible for paying the remaining fees owed to the college</w:t>
      </w:r>
      <w:r w:rsidR="58570C98" w:rsidRPr="0038329A">
        <w:rPr>
          <w:sz w:val="24"/>
          <w:szCs w:val="24"/>
        </w:rPr>
        <w:t xml:space="preserve"> – </w:t>
      </w:r>
      <w:r w:rsidR="58570C98" w:rsidRPr="00AF0BE6">
        <w:rPr>
          <w:sz w:val="24"/>
          <w:szCs w:val="24"/>
        </w:rPr>
        <w:t>see 10 – Withdrawals and Refunds</w:t>
      </w:r>
      <w:r w:rsidRPr="00AF0BE6">
        <w:rPr>
          <w:sz w:val="24"/>
          <w:szCs w:val="24"/>
        </w:rPr>
        <w:t>.</w:t>
      </w:r>
      <w:bookmarkStart w:id="1" w:name="_Hlk79758552"/>
      <w:r w:rsidRPr="0038329A">
        <w:rPr>
          <w:sz w:val="24"/>
          <w:szCs w:val="24"/>
        </w:rPr>
        <w:t xml:space="preserve"> </w:t>
      </w:r>
    </w:p>
    <w:p w14:paraId="41BAD6D8" w14:textId="77777777" w:rsidR="00F55C3B" w:rsidRPr="0038329A" w:rsidRDefault="00F55C3B" w:rsidP="00F55C3B">
      <w:pPr>
        <w:pStyle w:val="NoSpacing"/>
        <w:ind w:left="0" w:hanging="567"/>
        <w:rPr>
          <w:sz w:val="24"/>
          <w:szCs w:val="24"/>
        </w:rPr>
      </w:pPr>
    </w:p>
    <w:p w14:paraId="09B2C999" w14:textId="3C158C00" w:rsidR="00F55C3B" w:rsidRPr="0038329A" w:rsidRDefault="1E06FCE1" w:rsidP="00C30A1F">
      <w:pPr>
        <w:pStyle w:val="NoSpacing"/>
        <w:ind w:left="0" w:right="-308" w:hanging="709"/>
        <w:rPr>
          <w:sz w:val="24"/>
          <w:szCs w:val="24"/>
        </w:rPr>
      </w:pPr>
      <w:r w:rsidRPr="0038329A">
        <w:rPr>
          <w:sz w:val="24"/>
          <w:szCs w:val="24"/>
        </w:rPr>
        <w:t xml:space="preserve">5.18 </w:t>
      </w:r>
      <w:r w:rsidR="00C30A1F">
        <w:rPr>
          <w:sz w:val="24"/>
          <w:szCs w:val="24"/>
        </w:rPr>
        <w:tab/>
      </w:r>
      <w:r w:rsidRPr="0038329A">
        <w:rPr>
          <w:sz w:val="24"/>
          <w:szCs w:val="24"/>
        </w:rPr>
        <w:t xml:space="preserve">Students not wishing to enter into a Loan agreement will be liable for payment of the relevant course fee and any up-front fees not covered by Loans at the time of enrolment. </w:t>
      </w:r>
    </w:p>
    <w:p w14:paraId="51C2B51B" w14:textId="77777777" w:rsidR="00F55C3B" w:rsidRPr="0038329A" w:rsidRDefault="00F55C3B" w:rsidP="00F55C3B">
      <w:pPr>
        <w:pStyle w:val="NoSpacing"/>
        <w:ind w:left="0" w:hanging="567"/>
        <w:rPr>
          <w:sz w:val="24"/>
          <w:szCs w:val="24"/>
        </w:rPr>
      </w:pPr>
    </w:p>
    <w:p w14:paraId="7B152C08" w14:textId="5D1FADBD" w:rsidR="00F55C3B" w:rsidRPr="0038329A" w:rsidRDefault="1E06FCE1" w:rsidP="00C30A1F">
      <w:pPr>
        <w:pStyle w:val="NoSpacing"/>
        <w:ind w:left="0" w:right="-308" w:hanging="709"/>
        <w:rPr>
          <w:sz w:val="24"/>
          <w:szCs w:val="24"/>
        </w:rPr>
      </w:pPr>
      <w:r w:rsidRPr="0038329A">
        <w:rPr>
          <w:sz w:val="24"/>
          <w:szCs w:val="24"/>
        </w:rPr>
        <w:t>5.19</w:t>
      </w:r>
      <w:r w:rsidR="00F55C3B" w:rsidRPr="0038329A">
        <w:rPr>
          <w:sz w:val="24"/>
          <w:szCs w:val="24"/>
        </w:rPr>
        <w:tab/>
      </w:r>
      <w:r w:rsidRPr="0038329A">
        <w:rPr>
          <w:sz w:val="24"/>
          <w:szCs w:val="24"/>
        </w:rPr>
        <w:t>All students paying by a Loan will be invoiced for the full value of their course when they start</w:t>
      </w:r>
      <w:r w:rsidRPr="001C4FE1">
        <w:rPr>
          <w:sz w:val="24"/>
          <w:szCs w:val="24"/>
        </w:rPr>
        <w:t xml:space="preserve">. Payments are made on a </w:t>
      </w:r>
      <w:r w:rsidR="0C79B653" w:rsidRPr="001C4FE1">
        <w:rPr>
          <w:sz w:val="24"/>
          <w:szCs w:val="24"/>
        </w:rPr>
        <w:t xml:space="preserve">termly basis by SFE and a </w:t>
      </w:r>
      <w:r w:rsidRPr="001C4FE1">
        <w:rPr>
          <w:sz w:val="24"/>
          <w:szCs w:val="24"/>
        </w:rPr>
        <w:t xml:space="preserve">monthly basis </w:t>
      </w:r>
      <w:r w:rsidR="4F842427" w:rsidRPr="001C4FE1">
        <w:rPr>
          <w:sz w:val="24"/>
          <w:szCs w:val="24"/>
        </w:rPr>
        <w:t>by SLC</w:t>
      </w:r>
      <w:r w:rsidR="4F842427" w:rsidRPr="0038329A">
        <w:rPr>
          <w:sz w:val="24"/>
          <w:szCs w:val="24"/>
        </w:rPr>
        <w:t xml:space="preserve"> </w:t>
      </w:r>
      <w:r w:rsidRPr="0038329A">
        <w:rPr>
          <w:sz w:val="24"/>
          <w:szCs w:val="24"/>
        </w:rPr>
        <w:t xml:space="preserve">directly to the college for each </w:t>
      </w:r>
      <w:r w:rsidR="564E8434" w:rsidRPr="0038329A">
        <w:rPr>
          <w:sz w:val="24"/>
          <w:szCs w:val="24"/>
        </w:rPr>
        <w:t>period</w:t>
      </w:r>
      <w:r w:rsidRPr="0038329A">
        <w:rPr>
          <w:sz w:val="24"/>
          <w:szCs w:val="24"/>
        </w:rPr>
        <w:t xml:space="preserve"> that the student is in attendance of their course. The value of the Loan for which the student becomes liable will increase with each payment made to the college. </w:t>
      </w:r>
    </w:p>
    <w:p w14:paraId="253D279B" w14:textId="77777777" w:rsidR="00F55C3B" w:rsidRPr="0038329A" w:rsidRDefault="00F55C3B" w:rsidP="00F55C3B">
      <w:pPr>
        <w:pStyle w:val="NoSpacing"/>
        <w:ind w:left="0" w:hanging="567"/>
        <w:rPr>
          <w:sz w:val="24"/>
          <w:szCs w:val="24"/>
        </w:rPr>
      </w:pPr>
    </w:p>
    <w:p w14:paraId="00F4E8E5" w14:textId="01223AD3" w:rsidR="00F55C3B" w:rsidRPr="0038329A" w:rsidRDefault="1E06FCE1" w:rsidP="00C30A1F">
      <w:pPr>
        <w:pStyle w:val="NoSpacing"/>
        <w:ind w:left="0" w:hanging="709"/>
        <w:rPr>
          <w:sz w:val="24"/>
          <w:szCs w:val="24"/>
        </w:rPr>
      </w:pPr>
      <w:r w:rsidRPr="0038329A">
        <w:rPr>
          <w:sz w:val="24"/>
          <w:szCs w:val="24"/>
        </w:rPr>
        <w:t xml:space="preserve">5.20 </w:t>
      </w:r>
      <w:r w:rsidR="00C30A1F">
        <w:rPr>
          <w:sz w:val="24"/>
          <w:szCs w:val="24"/>
        </w:rPr>
        <w:tab/>
      </w:r>
      <w:r w:rsidRPr="0038329A">
        <w:rPr>
          <w:sz w:val="24"/>
          <w:szCs w:val="24"/>
        </w:rPr>
        <w:t>All payments made via S</w:t>
      </w:r>
      <w:r w:rsidR="44B80520" w:rsidRPr="0038329A">
        <w:rPr>
          <w:sz w:val="24"/>
          <w:szCs w:val="24"/>
        </w:rPr>
        <w:t>FE</w:t>
      </w:r>
      <w:r w:rsidRPr="0038329A">
        <w:rPr>
          <w:sz w:val="24"/>
          <w:szCs w:val="24"/>
        </w:rPr>
        <w:t>/S</w:t>
      </w:r>
      <w:r w:rsidR="298E0920" w:rsidRPr="0038329A">
        <w:rPr>
          <w:sz w:val="24"/>
          <w:szCs w:val="24"/>
        </w:rPr>
        <w:t>LC</w:t>
      </w:r>
      <w:r w:rsidRPr="0038329A">
        <w:rPr>
          <w:sz w:val="24"/>
          <w:szCs w:val="24"/>
        </w:rPr>
        <w:t xml:space="preserve"> Loans will be credited against the student’s invoice. </w:t>
      </w:r>
    </w:p>
    <w:p w14:paraId="1EBDFE47" w14:textId="77777777" w:rsidR="00F55C3B" w:rsidRPr="0038329A" w:rsidRDefault="00F55C3B" w:rsidP="00F55C3B">
      <w:pPr>
        <w:pStyle w:val="NoSpacing"/>
        <w:ind w:left="0" w:hanging="567"/>
        <w:rPr>
          <w:sz w:val="24"/>
          <w:szCs w:val="24"/>
        </w:rPr>
      </w:pPr>
    </w:p>
    <w:bookmarkEnd w:id="1"/>
    <w:p w14:paraId="5D686E8C" w14:textId="0D5BA1A3" w:rsidR="00991A1C" w:rsidRPr="0038329A" w:rsidRDefault="00BB24DB" w:rsidP="00C30A1F">
      <w:pPr>
        <w:ind w:left="-142" w:hanging="567"/>
        <w:jc w:val="both"/>
        <w:rPr>
          <w:rFonts w:ascii="Arial" w:hAnsi="Arial" w:cs="Arial"/>
          <w:b/>
          <w:bCs/>
          <w:sz w:val="24"/>
          <w:szCs w:val="24"/>
        </w:rPr>
      </w:pPr>
      <w:r w:rsidRPr="0038329A">
        <w:rPr>
          <w:rFonts w:ascii="Arial" w:hAnsi="Arial" w:cs="Arial"/>
          <w:b/>
          <w:bCs/>
          <w:sz w:val="24"/>
          <w:szCs w:val="24"/>
        </w:rPr>
        <w:t>Payment by Direct Debit</w:t>
      </w:r>
    </w:p>
    <w:p w14:paraId="6983C9AF" w14:textId="54DF1736" w:rsidR="00E85649" w:rsidRPr="0038329A" w:rsidRDefault="1E06FCE1" w:rsidP="00C30A1F">
      <w:pPr>
        <w:pStyle w:val="NoSpacing"/>
        <w:ind w:left="0" w:right="-308" w:hanging="709"/>
        <w:rPr>
          <w:sz w:val="24"/>
          <w:szCs w:val="24"/>
        </w:rPr>
      </w:pPr>
      <w:r w:rsidRPr="0038329A">
        <w:rPr>
          <w:sz w:val="24"/>
          <w:szCs w:val="24"/>
        </w:rPr>
        <w:t xml:space="preserve">5.17 </w:t>
      </w:r>
      <w:r w:rsidR="00C30A1F">
        <w:rPr>
          <w:sz w:val="24"/>
          <w:szCs w:val="24"/>
        </w:rPr>
        <w:tab/>
      </w:r>
      <w:r w:rsidRPr="0038329A">
        <w:rPr>
          <w:sz w:val="24"/>
          <w:szCs w:val="24"/>
        </w:rPr>
        <w:t xml:space="preserve">Only tuition fees can be paid by Direct Debit, other course related fees must be paid in full at the time of enrolment. These include, but are not limited to, examination fees, material fees, and kit costs. </w:t>
      </w:r>
    </w:p>
    <w:p w14:paraId="34B3B527" w14:textId="77777777" w:rsidR="00E85649" w:rsidRPr="0038329A" w:rsidRDefault="00E85649" w:rsidP="008163B1">
      <w:pPr>
        <w:pStyle w:val="NoSpacing"/>
        <w:ind w:left="0" w:hanging="567"/>
        <w:rPr>
          <w:sz w:val="24"/>
          <w:szCs w:val="24"/>
        </w:rPr>
      </w:pPr>
    </w:p>
    <w:p w14:paraId="6C41B488" w14:textId="62B2B807" w:rsidR="00F458CE" w:rsidRPr="0038329A" w:rsidRDefault="00E85649" w:rsidP="00C30A1F">
      <w:pPr>
        <w:pStyle w:val="NoSpacing"/>
        <w:ind w:left="0" w:right="-308" w:hanging="709"/>
        <w:rPr>
          <w:sz w:val="24"/>
          <w:szCs w:val="24"/>
        </w:rPr>
      </w:pPr>
      <w:r w:rsidRPr="0038329A">
        <w:rPr>
          <w:sz w:val="24"/>
          <w:szCs w:val="24"/>
        </w:rPr>
        <w:t>5.18</w:t>
      </w:r>
      <w:r w:rsidR="00F458CE" w:rsidRPr="0038329A">
        <w:rPr>
          <w:sz w:val="24"/>
          <w:szCs w:val="24"/>
        </w:rPr>
        <w:t xml:space="preserve"> </w:t>
      </w:r>
      <w:r w:rsidR="00C30A1F">
        <w:rPr>
          <w:sz w:val="24"/>
          <w:szCs w:val="24"/>
        </w:rPr>
        <w:tab/>
      </w:r>
      <w:r w:rsidR="00F458CE" w:rsidRPr="0038329A">
        <w:rPr>
          <w:sz w:val="24"/>
          <w:szCs w:val="24"/>
        </w:rPr>
        <w:t xml:space="preserve">A Direct Debit mandate form must be </w:t>
      </w:r>
      <w:r w:rsidR="00935C56" w:rsidRPr="0038329A">
        <w:rPr>
          <w:sz w:val="24"/>
          <w:szCs w:val="24"/>
        </w:rPr>
        <w:t>completed,</w:t>
      </w:r>
      <w:r w:rsidR="00F458CE" w:rsidRPr="0038329A">
        <w:rPr>
          <w:sz w:val="24"/>
          <w:szCs w:val="24"/>
        </w:rPr>
        <w:t xml:space="preserve"> and deposit payment made (see 5.16), plus other course related fees as listed above must be paid at the time of enrolment. </w:t>
      </w:r>
    </w:p>
    <w:p w14:paraId="515F5954" w14:textId="77777777" w:rsidR="00E26FB2" w:rsidRPr="0038329A" w:rsidRDefault="00E26FB2" w:rsidP="008163B1">
      <w:pPr>
        <w:pStyle w:val="NoSpacing"/>
        <w:ind w:left="0" w:hanging="567"/>
        <w:rPr>
          <w:sz w:val="24"/>
          <w:szCs w:val="24"/>
        </w:rPr>
      </w:pPr>
    </w:p>
    <w:p w14:paraId="0820712E" w14:textId="0251F8D2" w:rsidR="00803804" w:rsidRPr="0038329A" w:rsidRDefault="006B55F5" w:rsidP="00C30A1F">
      <w:pPr>
        <w:pStyle w:val="NoSpacing"/>
        <w:ind w:left="0" w:right="-308" w:hanging="709"/>
        <w:rPr>
          <w:bCs/>
          <w:sz w:val="24"/>
          <w:szCs w:val="24"/>
        </w:rPr>
      </w:pPr>
      <w:r w:rsidRPr="0038329A">
        <w:rPr>
          <w:bCs/>
          <w:sz w:val="24"/>
          <w:szCs w:val="24"/>
        </w:rPr>
        <w:t xml:space="preserve">5.19 </w:t>
      </w:r>
      <w:r w:rsidR="00C30A1F">
        <w:rPr>
          <w:bCs/>
          <w:sz w:val="24"/>
          <w:szCs w:val="24"/>
        </w:rPr>
        <w:tab/>
      </w:r>
      <w:r w:rsidR="00D92793" w:rsidRPr="0038329A">
        <w:rPr>
          <w:bCs/>
          <w:sz w:val="24"/>
          <w:szCs w:val="24"/>
        </w:rPr>
        <w:t>Students</w:t>
      </w:r>
      <w:r w:rsidR="00803804" w:rsidRPr="0038329A">
        <w:rPr>
          <w:bCs/>
          <w:sz w:val="24"/>
          <w:szCs w:val="24"/>
        </w:rPr>
        <w:t xml:space="preserve"> will be invoiced for the remaining costs, following deposit payment, at the start of the course and credited each month as payment is made.</w:t>
      </w:r>
    </w:p>
    <w:p w14:paraId="79668063" w14:textId="77777777" w:rsidR="00803804" w:rsidRPr="0038329A" w:rsidRDefault="00803804" w:rsidP="008163B1">
      <w:pPr>
        <w:pStyle w:val="NoSpacing"/>
        <w:ind w:left="0" w:firstLine="0"/>
        <w:rPr>
          <w:bCs/>
          <w:sz w:val="24"/>
          <w:szCs w:val="24"/>
        </w:rPr>
      </w:pPr>
    </w:p>
    <w:p w14:paraId="3F658D4D" w14:textId="69CC46D0" w:rsidR="009A6BF4" w:rsidRPr="0038329A" w:rsidRDefault="00972151" w:rsidP="00C30A1F">
      <w:pPr>
        <w:pStyle w:val="NoSpacing"/>
        <w:ind w:left="0" w:hanging="709"/>
        <w:rPr>
          <w:sz w:val="24"/>
          <w:szCs w:val="24"/>
        </w:rPr>
      </w:pPr>
      <w:r w:rsidRPr="0038329A">
        <w:rPr>
          <w:sz w:val="24"/>
          <w:szCs w:val="24"/>
        </w:rPr>
        <w:t xml:space="preserve">5.20 </w:t>
      </w:r>
      <w:r w:rsidR="00C30A1F">
        <w:rPr>
          <w:sz w:val="24"/>
          <w:szCs w:val="24"/>
        </w:rPr>
        <w:tab/>
      </w:r>
      <w:r w:rsidR="009A6BF4" w:rsidRPr="0038329A">
        <w:rPr>
          <w:sz w:val="24"/>
          <w:szCs w:val="24"/>
        </w:rPr>
        <w:t xml:space="preserve">Instalment arrangements can only be offered where: </w:t>
      </w:r>
    </w:p>
    <w:p w14:paraId="5F8FBB46" w14:textId="078E1E22" w:rsidR="001812E5" w:rsidRPr="0038329A" w:rsidRDefault="00D92793" w:rsidP="00C30A1F">
      <w:pPr>
        <w:numPr>
          <w:ilvl w:val="0"/>
          <w:numId w:val="12"/>
        </w:numPr>
        <w:spacing w:after="2" w:line="247" w:lineRule="auto"/>
        <w:ind w:left="426" w:hanging="426"/>
        <w:contextualSpacing/>
        <w:jc w:val="both"/>
        <w:rPr>
          <w:rFonts w:ascii="Arial" w:eastAsia="Arial" w:hAnsi="Arial" w:cs="Arial"/>
          <w:bCs/>
          <w:color w:val="000000"/>
          <w:sz w:val="24"/>
          <w:szCs w:val="24"/>
          <w:lang w:eastAsia="en-GB"/>
        </w:rPr>
      </w:pPr>
      <w:r w:rsidRPr="0038329A">
        <w:rPr>
          <w:rFonts w:ascii="Arial" w:eastAsia="Arial" w:hAnsi="Arial" w:cs="Arial"/>
          <w:color w:val="000000"/>
          <w:sz w:val="24"/>
          <w:szCs w:val="24"/>
          <w:lang w:eastAsia="en-GB"/>
        </w:rPr>
        <w:t>Student</w:t>
      </w:r>
      <w:r w:rsidR="001812E5" w:rsidRPr="0038329A">
        <w:rPr>
          <w:rFonts w:ascii="Arial" w:eastAsia="Arial" w:hAnsi="Arial" w:cs="Arial"/>
          <w:color w:val="000000"/>
          <w:sz w:val="24"/>
          <w:szCs w:val="24"/>
          <w:lang w:eastAsia="en-GB"/>
        </w:rPr>
        <w:t xml:space="preserve"> has no outstanding balance of fees from any previous year</w:t>
      </w:r>
      <w:r w:rsidR="005A012A" w:rsidRPr="0038329A">
        <w:rPr>
          <w:rFonts w:ascii="Arial" w:eastAsia="Arial" w:hAnsi="Arial" w:cs="Arial"/>
          <w:color w:val="000000"/>
          <w:sz w:val="24"/>
          <w:szCs w:val="24"/>
          <w:lang w:eastAsia="en-GB"/>
        </w:rPr>
        <w:t>.</w:t>
      </w:r>
      <w:r w:rsidR="001812E5" w:rsidRPr="0038329A">
        <w:rPr>
          <w:rFonts w:ascii="Arial" w:eastAsia="Arial" w:hAnsi="Arial" w:cs="Arial"/>
          <w:color w:val="000000"/>
          <w:sz w:val="24"/>
          <w:szCs w:val="24"/>
          <w:lang w:eastAsia="en-GB"/>
        </w:rPr>
        <w:t xml:space="preserve">  </w:t>
      </w:r>
    </w:p>
    <w:p w14:paraId="28104B5E" w14:textId="50503165" w:rsidR="001812E5" w:rsidRPr="0038329A" w:rsidRDefault="00D92793" w:rsidP="00C30A1F">
      <w:pPr>
        <w:numPr>
          <w:ilvl w:val="0"/>
          <w:numId w:val="12"/>
        </w:numPr>
        <w:spacing w:after="2" w:line="247" w:lineRule="auto"/>
        <w:ind w:left="426" w:right="-308" w:hanging="426"/>
        <w:contextualSpacing/>
        <w:jc w:val="both"/>
        <w:rPr>
          <w:rFonts w:ascii="Arial" w:eastAsia="Arial" w:hAnsi="Arial" w:cs="Arial"/>
          <w:bCs/>
          <w:color w:val="000000"/>
          <w:sz w:val="24"/>
          <w:szCs w:val="24"/>
          <w:lang w:eastAsia="en-GB"/>
        </w:rPr>
      </w:pPr>
      <w:r w:rsidRPr="0038329A">
        <w:rPr>
          <w:rFonts w:ascii="Arial" w:eastAsia="Arial" w:hAnsi="Arial" w:cs="Arial"/>
          <w:color w:val="000000"/>
          <w:sz w:val="24"/>
          <w:szCs w:val="24"/>
          <w:lang w:eastAsia="en-GB"/>
        </w:rPr>
        <w:t>Student</w:t>
      </w:r>
      <w:r w:rsidR="001812E5" w:rsidRPr="0038329A">
        <w:rPr>
          <w:rFonts w:ascii="Arial" w:eastAsia="Arial" w:hAnsi="Arial" w:cs="Arial"/>
          <w:color w:val="000000"/>
          <w:sz w:val="24"/>
          <w:szCs w:val="24"/>
          <w:lang w:eastAsia="en-GB"/>
        </w:rPr>
        <w:t xml:space="preserve"> does not have and is not in the process of making an Individual Voluntary Arrangement (IVA)</w:t>
      </w:r>
      <w:r w:rsidR="005A012A" w:rsidRPr="0038329A">
        <w:rPr>
          <w:rFonts w:ascii="Arial" w:eastAsia="Arial" w:hAnsi="Arial" w:cs="Arial"/>
          <w:color w:val="000000"/>
          <w:sz w:val="24"/>
          <w:szCs w:val="24"/>
          <w:lang w:eastAsia="en-GB"/>
        </w:rPr>
        <w:t>.</w:t>
      </w:r>
    </w:p>
    <w:p w14:paraId="14280DF2" w14:textId="6FFF1F3F" w:rsidR="001812E5" w:rsidRPr="0038329A" w:rsidRDefault="00D92793" w:rsidP="00C30A1F">
      <w:pPr>
        <w:numPr>
          <w:ilvl w:val="0"/>
          <w:numId w:val="12"/>
        </w:numPr>
        <w:spacing w:after="2" w:line="247" w:lineRule="auto"/>
        <w:ind w:left="426" w:hanging="426"/>
        <w:contextualSpacing/>
        <w:jc w:val="both"/>
        <w:rPr>
          <w:rFonts w:ascii="Arial" w:eastAsia="Arial" w:hAnsi="Arial" w:cs="Arial"/>
          <w:bCs/>
          <w:color w:val="000000"/>
          <w:sz w:val="24"/>
          <w:szCs w:val="24"/>
          <w:lang w:eastAsia="en-GB"/>
        </w:rPr>
      </w:pPr>
      <w:r w:rsidRPr="0038329A">
        <w:rPr>
          <w:rFonts w:ascii="Arial" w:eastAsia="Arial" w:hAnsi="Arial" w:cs="Arial"/>
          <w:color w:val="000000"/>
          <w:sz w:val="24"/>
          <w:szCs w:val="24"/>
          <w:lang w:eastAsia="en-GB"/>
        </w:rPr>
        <w:t>Student</w:t>
      </w:r>
      <w:r w:rsidR="001812E5" w:rsidRPr="0038329A">
        <w:rPr>
          <w:rFonts w:ascii="Arial" w:eastAsia="Arial" w:hAnsi="Arial" w:cs="Arial"/>
          <w:color w:val="000000"/>
          <w:sz w:val="24"/>
          <w:szCs w:val="24"/>
          <w:lang w:eastAsia="en-GB"/>
        </w:rPr>
        <w:t xml:space="preserve"> has not defaulted on instalment arrangements in any previous years.</w:t>
      </w:r>
      <w:r w:rsidR="001812E5" w:rsidRPr="0038329A">
        <w:rPr>
          <w:rFonts w:ascii="Arial" w:eastAsia="Calibri" w:hAnsi="Arial" w:cs="Arial"/>
          <w:color w:val="000000"/>
          <w:sz w:val="24"/>
          <w:szCs w:val="24"/>
          <w:lang w:eastAsia="en-GB"/>
        </w:rPr>
        <w:t xml:space="preserve"> </w:t>
      </w:r>
    </w:p>
    <w:p w14:paraId="5E907CCA" w14:textId="1C2FDC47" w:rsidR="001812E5" w:rsidRPr="0038329A" w:rsidRDefault="001812E5" w:rsidP="00C30A1F">
      <w:pPr>
        <w:numPr>
          <w:ilvl w:val="0"/>
          <w:numId w:val="12"/>
        </w:numPr>
        <w:spacing w:after="2" w:line="247" w:lineRule="auto"/>
        <w:ind w:left="426" w:right="-308" w:hanging="426"/>
        <w:contextualSpacing/>
        <w:jc w:val="both"/>
        <w:rPr>
          <w:rFonts w:ascii="Arial" w:eastAsia="Arial" w:hAnsi="Arial" w:cs="Arial"/>
          <w:bCs/>
          <w:color w:val="000000"/>
          <w:sz w:val="24"/>
          <w:szCs w:val="24"/>
          <w:lang w:eastAsia="en-GB"/>
        </w:rPr>
      </w:pPr>
      <w:r w:rsidRPr="0038329A">
        <w:rPr>
          <w:rFonts w:ascii="Arial" w:eastAsia="Calibri" w:hAnsi="Arial" w:cs="Arial"/>
          <w:color w:val="000000"/>
          <w:sz w:val="24"/>
          <w:szCs w:val="24"/>
          <w:lang w:eastAsia="en-GB"/>
        </w:rPr>
        <w:t>The course fees are a minimum of £350 and the course duration is 12 weeks or more.</w:t>
      </w:r>
    </w:p>
    <w:p w14:paraId="04841F5B" w14:textId="77777777" w:rsidR="001812E5" w:rsidRPr="0038329A" w:rsidRDefault="001812E5" w:rsidP="008163B1">
      <w:pPr>
        <w:spacing w:after="2" w:line="247" w:lineRule="auto"/>
        <w:contextualSpacing/>
        <w:jc w:val="both"/>
        <w:rPr>
          <w:rFonts w:ascii="Arial" w:eastAsia="Arial" w:hAnsi="Arial" w:cs="Arial"/>
          <w:bCs/>
          <w:color w:val="000000"/>
          <w:sz w:val="24"/>
          <w:szCs w:val="24"/>
          <w:lang w:eastAsia="en-GB"/>
        </w:rPr>
      </w:pPr>
    </w:p>
    <w:p w14:paraId="4EE357DE" w14:textId="7528BE8C" w:rsidR="00952FBF" w:rsidRPr="0038329A" w:rsidRDefault="00CE558B" w:rsidP="00C30A1F">
      <w:pPr>
        <w:pStyle w:val="NoSpacing"/>
        <w:ind w:left="0" w:right="-308" w:hanging="709"/>
        <w:rPr>
          <w:sz w:val="24"/>
          <w:szCs w:val="24"/>
        </w:rPr>
      </w:pPr>
      <w:r w:rsidRPr="0038329A">
        <w:rPr>
          <w:bCs/>
          <w:sz w:val="24"/>
          <w:szCs w:val="24"/>
        </w:rPr>
        <w:t xml:space="preserve">5.21 </w:t>
      </w:r>
      <w:r w:rsidR="00C30A1F">
        <w:rPr>
          <w:bCs/>
          <w:sz w:val="24"/>
          <w:szCs w:val="24"/>
        </w:rPr>
        <w:tab/>
      </w:r>
      <w:r w:rsidR="00FE128C" w:rsidRPr="0038329A">
        <w:rPr>
          <w:sz w:val="24"/>
          <w:szCs w:val="24"/>
        </w:rPr>
        <w:t xml:space="preserve">The number of instalments available to the </w:t>
      </w:r>
      <w:r w:rsidR="00D92793" w:rsidRPr="0038329A">
        <w:rPr>
          <w:sz w:val="24"/>
          <w:szCs w:val="24"/>
        </w:rPr>
        <w:t>student</w:t>
      </w:r>
      <w:r w:rsidR="00FE128C" w:rsidRPr="0038329A">
        <w:rPr>
          <w:sz w:val="24"/>
          <w:szCs w:val="24"/>
        </w:rPr>
        <w:t xml:space="preserve"> is dependent upon the date of commencement / enrolment and the length of the course they wish to study, e.g.:</w:t>
      </w:r>
    </w:p>
    <w:p w14:paraId="02AEC4CE" w14:textId="56556ED6" w:rsidR="00952FBF" w:rsidRPr="0038329A" w:rsidRDefault="1E06FCE1" w:rsidP="00C30A1F">
      <w:pPr>
        <w:numPr>
          <w:ilvl w:val="0"/>
          <w:numId w:val="13"/>
        </w:numPr>
        <w:spacing w:after="2" w:line="247" w:lineRule="auto"/>
        <w:ind w:left="426" w:right="-308" w:hanging="426"/>
        <w:contextualSpacing/>
        <w:jc w:val="both"/>
        <w:rPr>
          <w:rFonts w:ascii="Arial" w:eastAsia="Arial" w:hAnsi="Arial" w:cs="Arial"/>
          <w:color w:val="000000"/>
          <w:sz w:val="24"/>
          <w:szCs w:val="24"/>
          <w:lang w:eastAsia="en-GB"/>
        </w:rPr>
      </w:pPr>
      <w:r w:rsidRPr="0038329A">
        <w:rPr>
          <w:rFonts w:ascii="Arial" w:eastAsia="Arial" w:hAnsi="Arial" w:cs="Arial"/>
          <w:color w:val="000000" w:themeColor="text1"/>
          <w:sz w:val="24"/>
          <w:szCs w:val="24"/>
          <w:lang w:eastAsia="en-GB"/>
        </w:rPr>
        <w:t>For full time level 2 and below courses starting in September the payment schedule would be as follows: The course fee is £1,500.  An initial deposit of £250 will become payable at the point of enrolment, followed by 5 monthly instalments of £250.  The first instalment would become payable on 1</w:t>
      </w:r>
      <w:r w:rsidRPr="0038329A">
        <w:rPr>
          <w:rFonts w:ascii="Arial" w:eastAsia="Arial" w:hAnsi="Arial" w:cs="Arial"/>
          <w:color w:val="000000" w:themeColor="text1"/>
          <w:sz w:val="24"/>
          <w:szCs w:val="24"/>
          <w:vertAlign w:val="superscript"/>
          <w:lang w:eastAsia="en-GB"/>
        </w:rPr>
        <w:t>st</w:t>
      </w:r>
      <w:r w:rsidRPr="0038329A">
        <w:rPr>
          <w:rFonts w:ascii="Arial" w:eastAsia="Arial" w:hAnsi="Arial" w:cs="Arial"/>
          <w:color w:val="000000" w:themeColor="text1"/>
          <w:sz w:val="24"/>
          <w:szCs w:val="24"/>
          <w:lang w:eastAsia="en-GB"/>
        </w:rPr>
        <w:t xml:space="preserve"> October 2024.</w:t>
      </w:r>
      <w:r w:rsidRPr="0038329A">
        <w:rPr>
          <w:rFonts w:ascii="Arial" w:eastAsia="Calibri" w:hAnsi="Arial" w:cs="Arial"/>
          <w:color w:val="000000" w:themeColor="text1"/>
          <w:sz w:val="24"/>
          <w:szCs w:val="24"/>
          <w:lang w:eastAsia="en-GB"/>
        </w:rPr>
        <w:t xml:space="preserve"> </w:t>
      </w:r>
    </w:p>
    <w:p w14:paraId="78952832" w14:textId="3F187EB9" w:rsidR="008E14F2" w:rsidRPr="0038329A" w:rsidRDefault="00952FBF" w:rsidP="00C30A1F">
      <w:pPr>
        <w:numPr>
          <w:ilvl w:val="0"/>
          <w:numId w:val="13"/>
        </w:numPr>
        <w:spacing w:after="2" w:line="247" w:lineRule="auto"/>
        <w:ind w:left="426" w:right="-308" w:hanging="426"/>
        <w:contextualSpacing/>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For all other courses the initial payment will be 20% of the tuition fees, plus any other course related cost, e.g. exam/registration fee, material fees etc,</w:t>
      </w:r>
      <w:r w:rsidR="007345CD" w:rsidRPr="0038329A">
        <w:rPr>
          <w:rFonts w:ascii="Arial" w:eastAsia="Arial" w:hAnsi="Arial" w:cs="Arial"/>
          <w:color w:val="000000"/>
          <w:sz w:val="24"/>
          <w:szCs w:val="24"/>
          <w:lang w:eastAsia="en-GB"/>
        </w:rPr>
        <w:t xml:space="preserve"> as a deposit</w:t>
      </w:r>
      <w:r w:rsidRPr="0038329A">
        <w:rPr>
          <w:rFonts w:ascii="Arial" w:eastAsia="Arial" w:hAnsi="Arial" w:cs="Arial"/>
          <w:color w:val="000000"/>
          <w:sz w:val="24"/>
          <w:szCs w:val="24"/>
          <w:lang w:eastAsia="en-GB"/>
        </w:rPr>
        <w:t xml:space="preserve"> followed by 5 monthly instalments (8 instalments may be made where a </w:t>
      </w:r>
      <w:r w:rsidR="00D92793" w:rsidRPr="0038329A">
        <w:rPr>
          <w:rFonts w:ascii="Arial" w:eastAsia="Arial" w:hAnsi="Arial" w:cs="Arial"/>
          <w:color w:val="000000"/>
          <w:sz w:val="24"/>
          <w:szCs w:val="24"/>
          <w:lang w:eastAsia="en-GB"/>
        </w:rPr>
        <w:t>student</w:t>
      </w:r>
      <w:r w:rsidRPr="0038329A">
        <w:rPr>
          <w:rFonts w:ascii="Arial" w:eastAsia="Arial" w:hAnsi="Arial" w:cs="Arial"/>
          <w:color w:val="000000"/>
          <w:sz w:val="24"/>
          <w:szCs w:val="24"/>
          <w:lang w:eastAsia="en-GB"/>
        </w:rPr>
        <w:t xml:space="preserve">’s course is Full </w:t>
      </w:r>
      <w:r w:rsidR="00811232" w:rsidRPr="0038329A">
        <w:rPr>
          <w:rFonts w:ascii="Arial" w:eastAsia="Arial" w:hAnsi="Arial" w:cs="Arial"/>
          <w:color w:val="000000"/>
          <w:sz w:val="24"/>
          <w:szCs w:val="24"/>
          <w:lang w:eastAsia="en-GB"/>
        </w:rPr>
        <w:t>Cost,</w:t>
      </w:r>
      <w:r w:rsidRPr="0038329A">
        <w:rPr>
          <w:rFonts w:ascii="Arial" w:eastAsia="Arial" w:hAnsi="Arial" w:cs="Arial"/>
          <w:color w:val="000000"/>
          <w:sz w:val="24"/>
          <w:szCs w:val="24"/>
          <w:lang w:eastAsia="en-GB"/>
        </w:rPr>
        <w:t xml:space="preserve"> and no Advanced</w:t>
      </w:r>
      <w:r w:rsidR="00331BDF" w:rsidRPr="0038329A">
        <w:rPr>
          <w:rFonts w:ascii="Arial" w:eastAsia="Arial" w:hAnsi="Arial" w:cs="Arial"/>
          <w:color w:val="000000"/>
          <w:sz w:val="24"/>
          <w:szCs w:val="24"/>
          <w:lang w:eastAsia="en-GB"/>
        </w:rPr>
        <w:t xml:space="preserve"> </w:t>
      </w:r>
      <w:r w:rsidRPr="0038329A">
        <w:rPr>
          <w:rFonts w:ascii="Arial" w:eastAsia="Arial" w:hAnsi="Arial" w:cs="Arial"/>
          <w:color w:val="000000"/>
          <w:sz w:val="24"/>
          <w:szCs w:val="24"/>
          <w:lang w:eastAsia="en-GB"/>
        </w:rPr>
        <w:t>Learning/SFE</w:t>
      </w:r>
      <w:r w:rsidR="00331BDF" w:rsidRPr="0038329A">
        <w:rPr>
          <w:rFonts w:ascii="Arial" w:eastAsia="Arial" w:hAnsi="Arial" w:cs="Arial"/>
          <w:color w:val="000000"/>
          <w:sz w:val="24"/>
          <w:szCs w:val="24"/>
          <w:lang w:eastAsia="en-GB"/>
        </w:rPr>
        <w:t xml:space="preserve"> </w:t>
      </w:r>
      <w:r w:rsidRPr="0038329A">
        <w:rPr>
          <w:rFonts w:ascii="Arial" w:eastAsia="Arial" w:hAnsi="Arial" w:cs="Arial"/>
          <w:color w:val="000000"/>
          <w:sz w:val="24"/>
          <w:szCs w:val="24"/>
          <w:lang w:eastAsia="en-GB"/>
        </w:rPr>
        <w:t>Higher Education Loan is used).</w:t>
      </w:r>
      <w:r w:rsidRPr="0038329A">
        <w:rPr>
          <w:rFonts w:ascii="Arial" w:eastAsia="Calibri" w:hAnsi="Arial" w:cs="Arial"/>
          <w:color w:val="000000"/>
          <w:sz w:val="24"/>
          <w:szCs w:val="24"/>
          <w:lang w:eastAsia="en-GB"/>
        </w:rPr>
        <w:t xml:space="preserve"> </w:t>
      </w:r>
    </w:p>
    <w:p w14:paraId="3085464B" w14:textId="77777777" w:rsidR="008E14F2" w:rsidRPr="0038329A" w:rsidRDefault="008E14F2" w:rsidP="008163B1">
      <w:pPr>
        <w:spacing w:after="2" w:line="247" w:lineRule="auto"/>
        <w:contextualSpacing/>
        <w:jc w:val="both"/>
        <w:rPr>
          <w:rFonts w:ascii="Arial" w:eastAsia="Arial" w:hAnsi="Arial" w:cs="Arial"/>
          <w:color w:val="000000"/>
          <w:sz w:val="24"/>
          <w:szCs w:val="24"/>
          <w:lang w:eastAsia="en-GB"/>
        </w:rPr>
      </w:pPr>
    </w:p>
    <w:p w14:paraId="58B73D2F" w14:textId="0F65D646" w:rsidR="00562FEC" w:rsidRPr="0038329A" w:rsidRDefault="008E14F2" w:rsidP="00C30A1F">
      <w:pPr>
        <w:spacing w:after="2"/>
        <w:ind w:hanging="709"/>
        <w:jc w:val="both"/>
        <w:rPr>
          <w:rFonts w:ascii="Arial" w:eastAsia="Arial" w:hAnsi="Arial" w:cs="Arial"/>
          <w:bCs/>
          <w:color w:val="000000"/>
          <w:sz w:val="24"/>
          <w:szCs w:val="24"/>
          <w:lang w:eastAsia="en-GB"/>
        </w:rPr>
      </w:pPr>
      <w:r w:rsidRPr="0038329A">
        <w:rPr>
          <w:rFonts w:ascii="Arial" w:eastAsia="Arial" w:hAnsi="Arial" w:cs="Arial"/>
          <w:color w:val="000000"/>
          <w:sz w:val="24"/>
          <w:szCs w:val="24"/>
          <w:lang w:eastAsia="en-GB"/>
        </w:rPr>
        <w:t xml:space="preserve">5.22 </w:t>
      </w:r>
      <w:r w:rsidR="00562FEC" w:rsidRPr="0038329A">
        <w:rPr>
          <w:rFonts w:ascii="Arial" w:eastAsia="Arial" w:hAnsi="Arial" w:cs="Arial"/>
          <w:color w:val="000000"/>
          <w:sz w:val="24"/>
          <w:szCs w:val="24"/>
          <w:lang w:eastAsia="en-GB"/>
        </w:rPr>
        <w:tab/>
      </w:r>
      <w:r w:rsidR="00562FEC" w:rsidRPr="0038329A">
        <w:rPr>
          <w:rFonts w:ascii="Arial" w:eastAsia="Arial" w:hAnsi="Arial" w:cs="Arial"/>
          <w:bCs/>
          <w:color w:val="000000"/>
          <w:sz w:val="24"/>
          <w:szCs w:val="24"/>
          <w:lang w:eastAsia="en-GB"/>
        </w:rPr>
        <w:t>Direct Debit fees will be collected on the 1</w:t>
      </w:r>
      <w:r w:rsidR="00562FEC" w:rsidRPr="0038329A">
        <w:rPr>
          <w:rFonts w:ascii="Arial" w:eastAsia="Arial" w:hAnsi="Arial" w:cs="Arial"/>
          <w:bCs/>
          <w:color w:val="000000"/>
          <w:sz w:val="24"/>
          <w:szCs w:val="24"/>
          <w:vertAlign w:val="superscript"/>
          <w:lang w:eastAsia="en-GB"/>
        </w:rPr>
        <w:t>st</w:t>
      </w:r>
      <w:r w:rsidR="00562FEC" w:rsidRPr="0038329A">
        <w:rPr>
          <w:rFonts w:ascii="Arial" w:eastAsia="Arial" w:hAnsi="Arial" w:cs="Arial"/>
          <w:bCs/>
          <w:color w:val="000000"/>
          <w:sz w:val="24"/>
          <w:szCs w:val="24"/>
          <w:lang w:eastAsia="en-GB"/>
        </w:rPr>
        <w:t xml:space="preserve"> of the month or the next working day. </w:t>
      </w:r>
    </w:p>
    <w:p w14:paraId="55F3B1D4" w14:textId="77777777" w:rsidR="00562FEC" w:rsidRPr="0038329A" w:rsidRDefault="00562FEC" w:rsidP="008163B1">
      <w:pPr>
        <w:spacing w:after="2"/>
        <w:ind w:left="142" w:hanging="709"/>
        <w:jc w:val="both"/>
        <w:rPr>
          <w:rFonts w:ascii="Arial" w:eastAsia="Arial" w:hAnsi="Arial" w:cs="Arial"/>
          <w:bCs/>
          <w:color w:val="000000"/>
          <w:sz w:val="24"/>
          <w:szCs w:val="24"/>
          <w:lang w:eastAsia="en-GB"/>
        </w:rPr>
      </w:pPr>
    </w:p>
    <w:p w14:paraId="08D661F9" w14:textId="3A9150F0" w:rsidR="00867562" w:rsidRPr="0038329A" w:rsidRDefault="00FA3FDB" w:rsidP="00C30A1F">
      <w:pPr>
        <w:spacing w:after="2"/>
        <w:ind w:right="-308" w:hanging="709"/>
        <w:jc w:val="both"/>
        <w:rPr>
          <w:rFonts w:ascii="Arial" w:eastAsia="Arial" w:hAnsi="Arial" w:cs="Arial"/>
          <w:bCs/>
          <w:color w:val="000000"/>
          <w:sz w:val="24"/>
          <w:szCs w:val="24"/>
          <w:lang w:eastAsia="en-GB"/>
        </w:rPr>
      </w:pPr>
      <w:r w:rsidRPr="0038329A">
        <w:rPr>
          <w:rFonts w:ascii="Arial" w:eastAsia="Arial" w:hAnsi="Arial" w:cs="Arial"/>
          <w:bCs/>
          <w:color w:val="000000"/>
          <w:sz w:val="24"/>
          <w:szCs w:val="24"/>
          <w:lang w:eastAsia="en-GB"/>
        </w:rPr>
        <w:t>5.23</w:t>
      </w:r>
      <w:r w:rsidRPr="0038329A">
        <w:rPr>
          <w:rFonts w:ascii="Arial" w:eastAsia="Arial" w:hAnsi="Arial" w:cs="Arial"/>
          <w:bCs/>
          <w:color w:val="000000"/>
          <w:sz w:val="24"/>
          <w:szCs w:val="24"/>
          <w:lang w:eastAsia="en-GB"/>
        </w:rPr>
        <w:tab/>
      </w:r>
      <w:r w:rsidR="00D92793" w:rsidRPr="0038329A">
        <w:rPr>
          <w:rFonts w:ascii="Arial" w:eastAsia="Arial" w:hAnsi="Arial" w:cs="Arial"/>
          <w:bCs/>
          <w:color w:val="000000"/>
          <w:sz w:val="24"/>
          <w:szCs w:val="24"/>
          <w:lang w:eastAsia="en-GB"/>
        </w:rPr>
        <w:t>Students</w:t>
      </w:r>
      <w:r w:rsidR="00867562" w:rsidRPr="0038329A">
        <w:rPr>
          <w:rFonts w:ascii="Arial" w:eastAsia="Arial" w:hAnsi="Arial" w:cs="Arial"/>
          <w:bCs/>
          <w:color w:val="000000"/>
          <w:sz w:val="24"/>
          <w:szCs w:val="24"/>
          <w:lang w:eastAsia="en-GB"/>
        </w:rPr>
        <w:t xml:space="preserve"> whose payments are returned unpaid by the bank will incur an administration fee of £35. </w:t>
      </w:r>
    </w:p>
    <w:p w14:paraId="3B6BFEBA" w14:textId="77777777" w:rsidR="00684E81" w:rsidRPr="0038329A" w:rsidRDefault="00684E81" w:rsidP="008163B1">
      <w:pPr>
        <w:spacing w:after="2"/>
        <w:ind w:left="142" w:hanging="709"/>
        <w:jc w:val="both"/>
        <w:rPr>
          <w:rFonts w:ascii="Arial" w:eastAsia="Arial" w:hAnsi="Arial" w:cs="Arial"/>
          <w:bCs/>
          <w:color w:val="000000"/>
          <w:sz w:val="24"/>
          <w:szCs w:val="24"/>
          <w:lang w:eastAsia="en-GB"/>
        </w:rPr>
      </w:pPr>
    </w:p>
    <w:p w14:paraId="22044F89" w14:textId="77777777" w:rsidR="008256AA" w:rsidRDefault="00684E81" w:rsidP="00C30A1F">
      <w:pPr>
        <w:spacing w:after="2"/>
        <w:ind w:right="-308" w:hanging="709"/>
        <w:jc w:val="both"/>
        <w:rPr>
          <w:rFonts w:ascii="Arial" w:eastAsia="Arial" w:hAnsi="Arial" w:cs="Arial"/>
          <w:color w:val="000000"/>
          <w:sz w:val="24"/>
          <w:szCs w:val="24"/>
          <w:lang w:eastAsia="en-GB"/>
        </w:rPr>
      </w:pPr>
      <w:r w:rsidRPr="0038329A">
        <w:rPr>
          <w:rFonts w:ascii="Arial" w:eastAsia="Arial" w:hAnsi="Arial" w:cs="Arial"/>
          <w:bCs/>
          <w:color w:val="000000"/>
          <w:sz w:val="24"/>
          <w:szCs w:val="24"/>
          <w:lang w:eastAsia="en-GB"/>
        </w:rPr>
        <w:t>5.24</w:t>
      </w:r>
      <w:r w:rsidR="008256AA" w:rsidRPr="0038329A">
        <w:rPr>
          <w:rFonts w:ascii="Arial" w:eastAsia="Arial" w:hAnsi="Arial" w:cs="Arial"/>
          <w:bCs/>
          <w:color w:val="000000"/>
          <w:sz w:val="24"/>
          <w:szCs w:val="24"/>
          <w:lang w:eastAsia="en-GB"/>
        </w:rPr>
        <w:tab/>
      </w:r>
      <w:r w:rsidR="008256AA" w:rsidRPr="0038329A">
        <w:rPr>
          <w:rFonts w:ascii="Arial" w:eastAsia="Arial" w:hAnsi="Arial" w:cs="Arial"/>
          <w:color w:val="000000"/>
          <w:sz w:val="24"/>
          <w:szCs w:val="24"/>
          <w:lang w:eastAsia="en-GB"/>
        </w:rPr>
        <w:t>If instalments have not been paid by the due date, then the full outstanding balance becomes payable immediately.</w:t>
      </w:r>
    </w:p>
    <w:p w14:paraId="7DEE994F" w14:textId="77777777" w:rsidR="00437032" w:rsidRPr="0038329A" w:rsidRDefault="00437032" w:rsidP="00811232">
      <w:pPr>
        <w:spacing w:after="2"/>
        <w:ind w:left="142" w:right="-308" w:hanging="709"/>
        <w:jc w:val="both"/>
        <w:rPr>
          <w:rFonts w:ascii="Arial" w:eastAsia="Arial" w:hAnsi="Arial" w:cs="Arial"/>
          <w:color w:val="000000"/>
          <w:sz w:val="24"/>
          <w:szCs w:val="24"/>
          <w:lang w:eastAsia="en-GB"/>
        </w:rPr>
      </w:pPr>
    </w:p>
    <w:p w14:paraId="6A299FBE" w14:textId="1A6BEDA6" w:rsidR="00684E81" w:rsidRPr="0038329A" w:rsidRDefault="00684E81" w:rsidP="008163B1">
      <w:pPr>
        <w:spacing w:after="2"/>
        <w:ind w:left="142" w:hanging="709"/>
        <w:jc w:val="both"/>
        <w:rPr>
          <w:rFonts w:ascii="Arial" w:eastAsia="Arial" w:hAnsi="Arial" w:cs="Arial"/>
          <w:bCs/>
          <w:color w:val="000000"/>
          <w:sz w:val="24"/>
          <w:szCs w:val="24"/>
          <w:lang w:eastAsia="en-GB"/>
        </w:rPr>
      </w:pPr>
    </w:p>
    <w:p w14:paraId="099ADE1A" w14:textId="0D1951BE" w:rsidR="00623350" w:rsidRPr="0038329A" w:rsidRDefault="00623350" w:rsidP="00D36B63">
      <w:pPr>
        <w:ind w:left="-284" w:hanging="425"/>
        <w:jc w:val="both"/>
        <w:rPr>
          <w:rFonts w:ascii="Arial" w:hAnsi="Arial" w:cs="Arial"/>
          <w:b/>
          <w:bCs/>
          <w:sz w:val="24"/>
          <w:szCs w:val="24"/>
        </w:rPr>
      </w:pPr>
      <w:r w:rsidRPr="0038329A">
        <w:rPr>
          <w:rFonts w:ascii="Arial" w:hAnsi="Arial" w:cs="Arial"/>
          <w:b/>
          <w:bCs/>
          <w:sz w:val="24"/>
          <w:szCs w:val="24"/>
        </w:rPr>
        <w:t>6.</w:t>
      </w:r>
      <w:r w:rsidRPr="0038329A">
        <w:rPr>
          <w:rFonts w:ascii="Arial" w:hAnsi="Arial" w:cs="Arial"/>
          <w:b/>
          <w:bCs/>
          <w:sz w:val="24"/>
          <w:szCs w:val="24"/>
        </w:rPr>
        <w:tab/>
      </w:r>
      <w:r w:rsidR="00437032">
        <w:rPr>
          <w:rFonts w:ascii="Arial" w:hAnsi="Arial" w:cs="Arial"/>
          <w:b/>
          <w:bCs/>
          <w:sz w:val="24"/>
          <w:szCs w:val="24"/>
        </w:rPr>
        <w:tab/>
      </w:r>
      <w:r w:rsidR="0055479D" w:rsidRPr="0038329A">
        <w:rPr>
          <w:rFonts w:ascii="Arial" w:hAnsi="Arial" w:cs="Arial"/>
          <w:b/>
          <w:bCs/>
          <w:sz w:val="24"/>
          <w:szCs w:val="24"/>
          <w:u w:val="single"/>
        </w:rPr>
        <w:t>FEE REMISSION</w:t>
      </w:r>
    </w:p>
    <w:p w14:paraId="0F8C0760" w14:textId="42BCAB7F" w:rsidR="00E9666E" w:rsidRPr="0038329A" w:rsidRDefault="008173B9" w:rsidP="00D36B63">
      <w:pPr>
        <w:pStyle w:val="NoSpacing"/>
        <w:ind w:left="0" w:right="-308" w:hanging="709"/>
        <w:rPr>
          <w:sz w:val="24"/>
          <w:szCs w:val="24"/>
        </w:rPr>
      </w:pPr>
      <w:r w:rsidRPr="0038329A">
        <w:rPr>
          <w:sz w:val="24"/>
          <w:szCs w:val="24"/>
        </w:rPr>
        <w:t>6.1</w:t>
      </w:r>
      <w:r w:rsidR="00756FDF" w:rsidRPr="0038329A">
        <w:rPr>
          <w:sz w:val="24"/>
          <w:szCs w:val="24"/>
        </w:rPr>
        <w:t xml:space="preserve"> </w:t>
      </w:r>
      <w:r w:rsidR="00756FDF" w:rsidRPr="0038329A">
        <w:rPr>
          <w:sz w:val="24"/>
          <w:szCs w:val="24"/>
        </w:rPr>
        <w:tab/>
        <w:t>For the purposes of fee remission</w:t>
      </w:r>
      <w:r w:rsidR="00F73DA6" w:rsidRPr="0038329A">
        <w:rPr>
          <w:sz w:val="24"/>
          <w:szCs w:val="24"/>
        </w:rPr>
        <w:t>,</w:t>
      </w:r>
      <w:r w:rsidR="00756FDF" w:rsidRPr="0038329A">
        <w:rPr>
          <w:sz w:val="24"/>
          <w:szCs w:val="24"/>
        </w:rPr>
        <w:t xml:space="preserve"> age is calculated as defined by the ESFA as the age on the </w:t>
      </w:r>
      <w:proofErr w:type="gramStart"/>
      <w:r w:rsidR="00756FDF" w:rsidRPr="0038329A">
        <w:rPr>
          <w:sz w:val="24"/>
          <w:szCs w:val="24"/>
        </w:rPr>
        <w:t>31</w:t>
      </w:r>
      <w:r w:rsidR="00756FDF" w:rsidRPr="0038329A">
        <w:rPr>
          <w:sz w:val="24"/>
          <w:szCs w:val="24"/>
          <w:vertAlign w:val="superscript"/>
        </w:rPr>
        <w:t>st</w:t>
      </w:r>
      <w:proofErr w:type="gramEnd"/>
      <w:r w:rsidR="00935C56" w:rsidRPr="0038329A">
        <w:rPr>
          <w:sz w:val="24"/>
          <w:szCs w:val="24"/>
        </w:rPr>
        <w:t xml:space="preserve"> </w:t>
      </w:r>
      <w:r w:rsidR="00756FDF" w:rsidRPr="0038329A">
        <w:rPr>
          <w:sz w:val="24"/>
          <w:szCs w:val="24"/>
        </w:rPr>
        <w:t>August in the academic year in which the course starts. However, there are two exceptions to this:</w:t>
      </w:r>
    </w:p>
    <w:p w14:paraId="0C1E1EC3" w14:textId="77777777" w:rsidR="00E9666E" w:rsidRPr="0038329A" w:rsidRDefault="00E9666E" w:rsidP="00935C56">
      <w:pPr>
        <w:pStyle w:val="NoSpacing"/>
        <w:ind w:left="142" w:hanging="676"/>
        <w:rPr>
          <w:sz w:val="24"/>
          <w:szCs w:val="24"/>
        </w:rPr>
      </w:pPr>
    </w:p>
    <w:p w14:paraId="0D3E89EF" w14:textId="4792FF1D" w:rsidR="00AD712C" w:rsidRPr="0038329A" w:rsidRDefault="00E9666E" w:rsidP="00D36B63">
      <w:pPr>
        <w:pStyle w:val="NoSpacing"/>
        <w:ind w:left="0" w:right="-308" w:hanging="709"/>
        <w:rPr>
          <w:sz w:val="24"/>
          <w:szCs w:val="24"/>
        </w:rPr>
      </w:pPr>
      <w:r w:rsidRPr="0038329A">
        <w:rPr>
          <w:sz w:val="24"/>
          <w:szCs w:val="24"/>
        </w:rPr>
        <w:t xml:space="preserve">6.1.1 </w:t>
      </w:r>
      <w:r w:rsidR="00D36B63">
        <w:rPr>
          <w:sz w:val="24"/>
          <w:szCs w:val="24"/>
        </w:rPr>
        <w:tab/>
      </w:r>
      <w:r w:rsidR="00AD712C" w:rsidRPr="0038329A">
        <w:rPr>
          <w:sz w:val="24"/>
          <w:szCs w:val="24"/>
        </w:rPr>
        <w:t>Some level 3 courses are not eligible for fee remission but are only</w:t>
      </w:r>
      <w:r w:rsidR="00935C56" w:rsidRPr="0038329A">
        <w:rPr>
          <w:sz w:val="24"/>
          <w:szCs w:val="24"/>
        </w:rPr>
        <w:t xml:space="preserve"> </w:t>
      </w:r>
      <w:r w:rsidR="00AD712C" w:rsidRPr="0038329A">
        <w:rPr>
          <w:sz w:val="24"/>
          <w:szCs w:val="24"/>
        </w:rPr>
        <w:t xml:space="preserve">fundable by </w:t>
      </w:r>
      <w:r w:rsidR="00F73DA6" w:rsidRPr="0038329A">
        <w:rPr>
          <w:sz w:val="24"/>
          <w:szCs w:val="24"/>
        </w:rPr>
        <w:t>L</w:t>
      </w:r>
      <w:r w:rsidR="00AD712C" w:rsidRPr="0038329A">
        <w:rPr>
          <w:sz w:val="24"/>
          <w:szCs w:val="24"/>
        </w:rPr>
        <w:t xml:space="preserve">oans if the </w:t>
      </w:r>
      <w:r w:rsidR="00D92793" w:rsidRPr="0038329A">
        <w:rPr>
          <w:sz w:val="24"/>
          <w:szCs w:val="24"/>
        </w:rPr>
        <w:t>student</w:t>
      </w:r>
      <w:r w:rsidR="00AD712C" w:rsidRPr="0038329A">
        <w:rPr>
          <w:sz w:val="24"/>
          <w:szCs w:val="24"/>
        </w:rPr>
        <w:t xml:space="preserve"> is 19+ on the first day of learning of the course. </w:t>
      </w:r>
    </w:p>
    <w:p w14:paraId="1B5E470E" w14:textId="77777777" w:rsidR="00634F0B" w:rsidRPr="0038329A" w:rsidRDefault="00634F0B" w:rsidP="00935C56">
      <w:pPr>
        <w:pStyle w:val="NoSpacing"/>
        <w:ind w:left="142" w:firstLine="0"/>
        <w:rPr>
          <w:sz w:val="24"/>
          <w:szCs w:val="24"/>
        </w:rPr>
      </w:pPr>
    </w:p>
    <w:p w14:paraId="736BD13D" w14:textId="770DAA27" w:rsidR="003B366F" w:rsidRPr="0038329A" w:rsidRDefault="00747D12" w:rsidP="00A00223">
      <w:pPr>
        <w:spacing w:after="2"/>
        <w:ind w:right="-308" w:hanging="709"/>
        <w:jc w:val="both"/>
        <w:rPr>
          <w:rFonts w:ascii="Arial" w:eastAsia="Arial" w:hAnsi="Arial" w:cs="Arial"/>
          <w:color w:val="000000"/>
          <w:sz w:val="24"/>
          <w:szCs w:val="24"/>
          <w:lang w:eastAsia="en-GB"/>
        </w:rPr>
      </w:pPr>
      <w:r w:rsidRPr="0038329A">
        <w:rPr>
          <w:rFonts w:ascii="Arial" w:hAnsi="Arial" w:cs="Arial"/>
          <w:sz w:val="24"/>
          <w:szCs w:val="24"/>
        </w:rPr>
        <w:t>6.1.2</w:t>
      </w:r>
      <w:r w:rsidR="001F6331" w:rsidRPr="0038329A">
        <w:rPr>
          <w:rFonts w:ascii="Arial" w:hAnsi="Arial" w:cs="Arial"/>
          <w:sz w:val="24"/>
          <w:szCs w:val="24"/>
        </w:rPr>
        <w:t xml:space="preserve"> </w:t>
      </w:r>
      <w:r w:rsidR="00A00223">
        <w:rPr>
          <w:rFonts w:ascii="Arial" w:hAnsi="Arial" w:cs="Arial"/>
          <w:sz w:val="24"/>
          <w:szCs w:val="24"/>
        </w:rPr>
        <w:tab/>
      </w:r>
      <w:r w:rsidR="003B366F" w:rsidRPr="0038329A">
        <w:rPr>
          <w:rFonts w:ascii="Arial" w:eastAsia="Arial" w:hAnsi="Arial" w:cs="Arial"/>
          <w:color w:val="000000"/>
          <w:sz w:val="24"/>
          <w:szCs w:val="24"/>
          <w:lang w:eastAsia="en-GB"/>
        </w:rPr>
        <w:t xml:space="preserve">An apprentice’s age is calculated as age on the first day of learning and may </w:t>
      </w:r>
      <w:r w:rsidR="00935C56" w:rsidRPr="0038329A">
        <w:rPr>
          <w:rFonts w:ascii="Arial" w:eastAsia="Arial" w:hAnsi="Arial" w:cs="Arial"/>
          <w:color w:val="000000"/>
          <w:sz w:val="24"/>
          <w:szCs w:val="24"/>
          <w:lang w:eastAsia="en-GB"/>
        </w:rPr>
        <w:t>i</w:t>
      </w:r>
      <w:r w:rsidR="003B366F" w:rsidRPr="0038329A">
        <w:rPr>
          <w:rFonts w:ascii="Arial" w:eastAsia="Arial" w:hAnsi="Arial" w:cs="Arial"/>
          <w:color w:val="000000"/>
          <w:sz w:val="24"/>
          <w:szCs w:val="24"/>
          <w:lang w:eastAsia="en-GB"/>
        </w:rPr>
        <w:t>mpact certain incentive payments to the employer.</w:t>
      </w:r>
    </w:p>
    <w:p w14:paraId="351F39C0" w14:textId="77777777" w:rsidR="006B54DA" w:rsidRPr="0038329A" w:rsidRDefault="006B54DA" w:rsidP="008163B1">
      <w:pPr>
        <w:spacing w:after="2"/>
        <w:jc w:val="both"/>
        <w:rPr>
          <w:rFonts w:ascii="Arial" w:hAnsi="Arial" w:cs="Arial"/>
          <w:sz w:val="24"/>
          <w:szCs w:val="24"/>
        </w:rPr>
      </w:pPr>
    </w:p>
    <w:p w14:paraId="1390F835" w14:textId="12C52E87" w:rsidR="00BD730F" w:rsidRPr="0038329A" w:rsidRDefault="00D92793" w:rsidP="00A00223">
      <w:pPr>
        <w:spacing w:after="2"/>
        <w:ind w:right="-308" w:hanging="709"/>
        <w:jc w:val="both"/>
        <w:rPr>
          <w:rFonts w:ascii="Arial" w:eastAsia="Arial" w:hAnsi="Arial" w:cs="Arial"/>
          <w:color w:val="000000"/>
          <w:sz w:val="24"/>
          <w:szCs w:val="24"/>
          <w:lang w:eastAsia="en-GB"/>
        </w:rPr>
      </w:pPr>
      <w:r w:rsidRPr="0038329A">
        <w:rPr>
          <w:rFonts w:ascii="Arial" w:hAnsi="Arial" w:cs="Arial"/>
          <w:sz w:val="24"/>
          <w:szCs w:val="24"/>
        </w:rPr>
        <w:t xml:space="preserve">6.2 </w:t>
      </w:r>
      <w:r w:rsidRPr="0038329A">
        <w:rPr>
          <w:rFonts w:ascii="Arial" w:hAnsi="Arial" w:cs="Arial"/>
          <w:sz w:val="24"/>
          <w:szCs w:val="24"/>
        </w:rPr>
        <w:tab/>
        <w:t>Those</w:t>
      </w:r>
      <w:r w:rsidR="002819FC" w:rsidRPr="0038329A">
        <w:rPr>
          <w:rFonts w:ascii="Arial" w:eastAsia="Arial" w:hAnsi="Arial" w:cs="Arial"/>
          <w:color w:val="000000"/>
          <w:sz w:val="24"/>
          <w:szCs w:val="24"/>
          <w:lang w:eastAsia="en-GB"/>
        </w:rPr>
        <w:t xml:space="preserve"> that are aged 14 to 16 and meet the funding criteria as set out in the latest ESFA funding regulations are subject to full remission for all elements necessary to achieve the course outcome. </w:t>
      </w:r>
    </w:p>
    <w:p w14:paraId="02AC0142" w14:textId="77777777" w:rsidR="00DE66EB" w:rsidRDefault="00DE66EB" w:rsidP="008163B1">
      <w:pPr>
        <w:spacing w:after="2"/>
        <w:ind w:left="266"/>
        <w:jc w:val="both"/>
        <w:rPr>
          <w:rFonts w:ascii="Arial" w:eastAsia="Arial" w:hAnsi="Arial" w:cs="Arial"/>
          <w:color w:val="000000"/>
          <w:sz w:val="24"/>
          <w:szCs w:val="24"/>
          <w:lang w:eastAsia="en-GB"/>
        </w:rPr>
      </w:pPr>
    </w:p>
    <w:p w14:paraId="1A2D443A" w14:textId="77777777" w:rsidR="00A00223" w:rsidRDefault="00A00223" w:rsidP="008163B1">
      <w:pPr>
        <w:spacing w:after="2"/>
        <w:ind w:left="266"/>
        <w:jc w:val="both"/>
        <w:rPr>
          <w:rFonts w:ascii="Arial" w:eastAsia="Arial" w:hAnsi="Arial" w:cs="Arial"/>
          <w:color w:val="000000"/>
          <w:sz w:val="24"/>
          <w:szCs w:val="24"/>
          <w:lang w:eastAsia="en-GB"/>
        </w:rPr>
      </w:pPr>
    </w:p>
    <w:p w14:paraId="55A84B92" w14:textId="77777777" w:rsidR="00A00223" w:rsidRPr="0038329A" w:rsidRDefault="00A00223" w:rsidP="008163B1">
      <w:pPr>
        <w:spacing w:after="2"/>
        <w:ind w:left="266"/>
        <w:jc w:val="both"/>
        <w:rPr>
          <w:rFonts w:ascii="Arial" w:eastAsia="Arial" w:hAnsi="Arial" w:cs="Arial"/>
          <w:color w:val="000000"/>
          <w:sz w:val="24"/>
          <w:szCs w:val="24"/>
          <w:lang w:eastAsia="en-GB"/>
        </w:rPr>
      </w:pPr>
    </w:p>
    <w:p w14:paraId="1E38B605" w14:textId="1B93EC89" w:rsidR="007D17D6" w:rsidRPr="0038329A" w:rsidRDefault="1E06FCE1" w:rsidP="00A00223">
      <w:pPr>
        <w:spacing w:after="2"/>
        <w:ind w:right="-308" w:hanging="709"/>
        <w:jc w:val="both"/>
        <w:rPr>
          <w:rFonts w:ascii="Arial" w:hAnsi="Arial" w:cs="Arial"/>
          <w:sz w:val="24"/>
          <w:szCs w:val="24"/>
        </w:rPr>
      </w:pPr>
      <w:r w:rsidRPr="0038329A">
        <w:rPr>
          <w:rFonts w:ascii="Arial" w:eastAsia="Arial" w:hAnsi="Arial" w:cs="Arial"/>
          <w:color w:val="000000" w:themeColor="text1"/>
          <w:sz w:val="24"/>
          <w:szCs w:val="24"/>
          <w:lang w:eastAsia="en-GB"/>
        </w:rPr>
        <w:t xml:space="preserve">6.3 </w:t>
      </w:r>
      <w:r w:rsidR="00DE66EB" w:rsidRPr="0038329A">
        <w:rPr>
          <w:rFonts w:ascii="Arial" w:hAnsi="Arial" w:cs="Arial"/>
          <w:sz w:val="24"/>
          <w:szCs w:val="24"/>
        </w:rPr>
        <w:tab/>
      </w:r>
      <w:r w:rsidRPr="0038329A">
        <w:rPr>
          <w:rFonts w:ascii="Arial" w:eastAsia="Arial" w:hAnsi="Arial" w:cs="Arial"/>
          <w:color w:val="000000" w:themeColor="text1"/>
          <w:sz w:val="24"/>
          <w:szCs w:val="24"/>
          <w:lang w:eastAsia="en-GB"/>
        </w:rPr>
        <w:t xml:space="preserve">Students aged 16-18, or 19-24 with an Education Health Care Plan (EHCP), who meet the ESFA residency eligibility requirements on ESFA funded courses are </w:t>
      </w:r>
      <w:r w:rsidRPr="0038329A">
        <w:rPr>
          <w:rFonts w:ascii="Arial" w:hAnsi="Arial" w:cs="Arial"/>
          <w:sz w:val="24"/>
          <w:szCs w:val="24"/>
        </w:rPr>
        <w:t xml:space="preserve">subject to full remission for all elements necessary to achieve the course outcome. </w:t>
      </w:r>
    </w:p>
    <w:p w14:paraId="3AF55409" w14:textId="77777777" w:rsidR="00AF5638" w:rsidRPr="0038329A" w:rsidRDefault="00AF5638" w:rsidP="008163B1">
      <w:pPr>
        <w:pStyle w:val="NoSpacing"/>
        <w:ind w:hanging="392"/>
        <w:rPr>
          <w:sz w:val="24"/>
          <w:szCs w:val="24"/>
        </w:rPr>
      </w:pPr>
    </w:p>
    <w:p w14:paraId="619A4956" w14:textId="4896306F" w:rsidR="003605AE" w:rsidRPr="0038329A" w:rsidRDefault="1E06FCE1" w:rsidP="00A00223">
      <w:pPr>
        <w:pStyle w:val="NoSpacing"/>
        <w:ind w:left="0" w:right="-308" w:hanging="709"/>
        <w:rPr>
          <w:sz w:val="24"/>
          <w:szCs w:val="24"/>
        </w:rPr>
      </w:pPr>
      <w:r w:rsidRPr="0038329A">
        <w:rPr>
          <w:sz w:val="24"/>
          <w:szCs w:val="24"/>
        </w:rPr>
        <w:t>6.4</w:t>
      </w:r>
      <w:r w:rsidR="00AF5638" w:rsidRPr="0038329A">
        <w:rPr>
          <w:sz w:val="24"/>
          <w:szCs w:val="24"/>
        </w:rPr>
        <w:tab/>
      </w:r>
      <w:r w:rsidRPr="0038329A">
        <w:rPr>
          <w:sz w:val="24"/>
          <w:szCs w:val="24"/>
        </w:rPr>
        <w:t>Adult students studying up to level 3 qualifications, are eligible for statutory concessions for tuition fees if they can provide valid supporting evidence, as described in the ESFA Funding Rules (a summary table of these is shown in Appendix 1). This may provide full fee remission.</w:t>
      </w:r>
    </w:p>
    <w:p w14:paraId="4AC44028" w14:textId="77777777" w:rsidR="003605AE" w:rsidRPr="0038329A" w:rsidRDefault="003605AE" w:rsidP="008163B1">
      <w:pPr>
        <w:pStyle w:val="NoSpacing"/>
        <w:ind w:left="284" w:firstLine="0"/>
        <w:rPr>
          <w:sz w:val="24"/>
          <w:szCs w:val="24"/>
        </w:rPr>
      </w:pPr>
    </w:p>
    <w:p w14:paraId="7A429C65" w14:textId="17E69785" w:rsidR="00D67100" w:rsidRPr="0038329A" w:rsidRDefault="003605AE" w:rsidP="00A00223">
      <w:pPr>
        <w:pStyle w:val="NoSpacing"/>
        <w:ind w:left="0" w:right="-308" w:hanging="709"/>
        <w:rPr>
          <w:sz w:val="24"/>
          <w:szCs w:val="24"/>
        </w:rPr>
      </w:pPr>
      <w:r w:rsidRPr="0038329A">
        <w:rPr>
          <w:sz w:val="24"/>
          <w:szCs w:val="24"/>
        </w:rPr>
        <w:t xml:space="preserve">6.5 </w:t>
      </w:r>
      <w:r w:rsidRPr="0038329A">
        <w:rPr>
          <w:sz w:val="24"/>
          <w:szCs w:val="24"/>
        </w:rPr>
        <w:tab/>
      </w:r>
      <w:r w:rsidR="00D67100" w:rsidRPr="0038329A">
        <w:rPr>
          <w:sz w:val="24"/>
          <w:szCs w:val="24"/>
        </w:rPr>
        <w:t>Co-funding fee remission</w:t>
      </w:r>
      <w:r w:rsidR="001005D3" w:rsidRPr="0038329A">
        <w:rPr>
          <w:sz w:val="24"/>
          <w:szCs w:val="24"/>
        </w:rPr>
        <w:t xml:space="preserve"> </w:t>
      </w:r>
      <w:r w:rsidR="00D67100" w:rsidRPr="0038329A">
        <w:rPr>
          <w:sz w:val="24"/>
          <w:szCs w:val="24"/>
        </w:rPr>
        <w:t xml:space="preserve">may be further remitted if the </w:t>
      </w:r>
      <w:r w:rsidR="00D92793" w:rsidRPr="0038329A">
        <w:rPr>
          <w:sz w:val="24"/>
          <w:szCs w:val="24"/>
        </w:rPr>
        <w:t>student</w:t>
      </w:r>
      <w:r w:rsidR="00D67100" w:rsidRPr="0038329A">
        <w:rPr>
          <w:sz w:val="24"/>
          <w:szCs w:val="24"/>
        </w:rPr>
        <w:t xml:space="preserve"> is on a low wage as defined by the </w:t>
      </w:r>
      <w:r w:rsidR="001005D3" w:rsidRPr="0038329A">
        <w:rPr>
          <w:sz w:val="24"/>
          <w:szCs w:val="24"/>
        </w:rPr>
        <w:t>ESFA or</w:t>
      </w:r>
      <w:r w:rsidR="00D67100" w:rsidRPr="0038329A">
        <w:rPr>
          <w:sz w:val="24"/>
          <w:szCs w:val="24"/>
        </w:rPr>
        <w:t xml:space="preserve"> is able to apply for financial support as defined in the Boston College </w:t>
      </w:r>
      <w:r w:rsidR="00727AAD" w:rsidRPr="0038329A">
        <w:rPr>
          <w:sz w:val="24"/>
          <w:szCs w:val="24"/>
        </w:rPr>
        <w:t>Financial Support</w:t>
      </w:r>
      <w:r w:rsidR="00152040" w:rsidRPr="0038329A">
        <w:rPr>
          <w:sz w:val="24"/>
          <w:szCs w:val="24"/>
        </w:rPr>
        <w:t xml:space="preserve"> for </w:t>
      </w:r>
      <w:r w:rsidR="00D92793" w:rsidRPr="0038329A">
        <w:rPr>
          <w:sz w:val="24"/>
          <w:szCs w:val="24"/>
        </w:rPr>
        <w:t>Students</w:t>
      </w:r>
      <w:r w:rsidR="00152040" w:rsidRPr="0038329A">
        <w:rPr>
          <w:sz w:val="24"/>
          <w:szCs w:val="24"/>
        </w:rPr>
        <w:t>: Code of Practice</w:t>
      </w:r>
      <w:r w:rsidR="00D67100" w:rsidRPr="0038329A">
        <w:rPr>
          <w:sz w:val="24"/>
          <w:szCs w:val="24"/>
        </w:rPr>
        <w:t xml:space="preserve"> Policy. </w:t>
      </w:r>
    </w:p>
    <w:p w14:paraId="6ED7F164" w14:textId="77777777" w:rsidR="00AE33AB" w:rsidRPr="0038329A" w:rsidRDefault="00AE33AB" w:rsidP="008163B1">
      <w:pPr>
        <w:pStyle w:val="NoSpacing"/>
        <w:ind w:left="284" w:hanging="710"/>
        <w:rPr>
          <w:sz w:val="24"/>
          <w:szCs w:val="24"/>
        </w:rPr>
      </w:pPr>
    </w:p>
    <w:p w14:paraId="220D155A" w14:textId="232D91CB" w:rsidR="00AE33AB" w:rsidRPr="0038329A" w:rsidRDefault="1E06FCE1" w:rsidP="00A00223">
      <w:pPr>
        <w:pStyle w:val="NoSpacing"/>
        <w:ind w:left="0" w:right="-308" w:hanging="709"/>
        <w:rPr>
          <w:sz w:val="24"/>
          <w:szCs w:val="24"/>
        </w:rPr>
      </w:pPr>
      <w:r w:rsidRPr="0038329A">
        <w:rPr>
          <w:sz w:val="24"/>
          <w:szCs w:val="24"/>
        </w:rPr>
        <w:t>6.6</w:t>
      </w:r>
      <w:r w:rsidR="00603F7E" w:rsidRPr="0038329A">
        <w:rPr>
          <w:sz w:val="24"/>
          <w:szCs w:val="24"/>
        </w:rPr>
        <w:tab/>
      </w:r>
      <w:r w:rsidRPr="0038329A">
        <w:rPr>
          <w:sz w:val="24"/>
          <w:szCs w:val="24"/>
        </w:rPr>
        <w:t xml:space="preserve">For non-funded students using Advanced Learning Loans, up to four Advanced Learning Loans during the lifetime of the student can be used. (See the Advanced Learner Loan website for more details) </w:t>
      </w:r>
      <w:hyperlink r:id="rId15">
        <w:r w:rsidRPr="0038329A">
          <w:rPr>
            <w:rStyle w:val="Hyperlink"/>
            <w:sz w:val="24"/>
            <w:szCs w:val="24"/>
          </w:rPr>
          <w:t>https://www.gov.uk/advanced-student-loan</w:t>
        </w:r>
      </w:hyperlink>
      <w:r w:rsidRPr="0038329A">
        <w:rPr>
          <w:sz w:val="24"/>
          <w:szCs w:val="24"/>
        </w:rPr>
        <w:t xml:space="preserve"> </w:t>
      </w:r>
    </w:p>
    <w:p w14:paraId="626645C7" w14:textId="77777777" w:rsidR="00865FFB" w:rsidRPr="0038329A" w:rsidRDefault="00865FFB" w:rsidP="008163B1">
      <w:pPr>
        <w:pStyle w:val="NoSpacing"/>
        <w:ind w:left="284" w:hanging="710"/>
        <w:rPr>
          <w:sz w:val="24"/>
          <w:szCs w:val="24"/>
        </w:rPr>
      </w:pPr>
    </w:p>
    <w:p w14:paraId="0F7F85A9" w14:textId="23A09D66" w:rsidR="00865FFB" w:rsidRPr="0038329A" w:rsidRDefault="00865FFB" w:rsidP="00A00223">
      <w:pPr>
        <w:pStyle w:val="NoSpacing"/>
        <w:ind w:left="0" w:right="-308" w:hanging="709"/>
        <w:rPr>
          <w:sz w:val="24"/>
          <w:szCs w:val="24"/>
        </w:rPr>
      </w:pPr>
      <w:r w:rsidRPr="0038329A">
        <w:rPr>
          <w:sz w:val="24"/>
          <w:szCs w:val="24"/>
        </w:rPr>
        <w:t>6.7</w:t>
      </w:r>
      <w:r w:rsidR="00AB2696" w:rsidRPr="0038329A">
        <w:rPr>
          <w:sz w:val="24"/>
          <w:szCs w:val="24"/>
        </w:rPr>
        <w:tab/>
        <w:t>Care lea</w:t>
      </w:r>
      <w:r w:rsidR="00033B62" w:rsidRPr="0038329A">
        <w:rPr>
          <w:sz w:val="24"/>
          <w:szCs w:val="24"/>
        </w:rPr>
        <w:t>vers</w:t>
      </w:r>
      <w:r w:rsidR="00AB2696" w:rsidRPr="0038329A">
        <w:rPr>
          <w:sz w:val="24"/>
          <w:szCs w:val="24"/>
        </w:rPr>
        <w:t xml:space="preserve"> are eligible for fee remission on a level </w:t>
      </w:r>
      <w:r w:rsidR="005A0067" w:rsidRPr="0038329A">
        <w:rPr>
          <w:sz w:val="24"/>
          <w:szCs w:val="24"/>
        </w:rPr>
        <w:t xml:space="preserve">4 </w:t>
      </w:r>
      <w:r w:rsidR="00CF0249" w:rsidRPr="0038329A">
        <w:rPr>
          <w:sz w:val="24"/>
          <w:szCs w:val="24"/>
        </w:rPr>
        <w:t xml:space="preserve">or above </w:t>
      </w:r>
      <w:r w:rsidR="000C0529" w:rsidRPr="0038329A">
        <w:rPr>
          <w:sz w:val="24"/>
          <w:szCs w:val="24"/>
        </w:rPr>
        <w:t xml:space="preserve">(see </w:t>
      </w:r>
      <w:r w:rsidR="00D2234B" w:rsidRPr="0038329A">
        <w:rPr>
          <w:sz w:val="24"/>
          <w:szCs w:val="24"/>
        </w:rPr>
        <w:t xml:space="preserve">HE </w:t>
      </w:r>
      <w:proofErr w:type="gramStart"/>
      <w:r w:rsidR="00D2234B" w:rsidRPr="0038329A">
        <w:rPr>
          <w:sz w:val="24"/>
          <w:szCs w:val="24"/>
        </w:rPr>
        <w:t>Learning</w:t>
      </w:r>
      <w:proofErr w:type="gramEnd"/>
      <w:r w:rsidR="00D2234B" w:rsidRPr="0038329A">
        <w:rPr>
          <w:sz w:val="24"/>
          <w:szCs w:val="24"/>
        </w:rPr>
        <w:t xml:space="preserve"> Support Policy</w:t>
      </w:r>
      <w:r w:rsidR="00154977" w:rsidRPr="0038329A">
        <w:rPr>
          <w:sz w:val="24"/>
          <w:szCs w:val="24"/>
        </w:rPr>
        <w:t>).</w:t>
      </w:r>
    </w:p>
    <w:p w14:paraId="76411C1F" w14:textId="77777777" w:rsidR="00154977" w:rsidRPr="0038329A" w:rsidRDefault="00154977" w:rsidP="008163B1">
      <w:pPr>
        <w:pStyle w:val="NoSpacing"/>
        <w:ind w:left="284" w:hanging="710"/>
        <w:rPr>
          <w:sz w:val="24"/>
          <w:szCs w:val="24"/>
        </w:rPr>
      </w:pPr>
    </w:p>
    <w:p w14:paraId="5F014644" w14:textId="2A753DD1" w:rsidR="00154977" w:rsidRPr="0038329A" w:rsidRDefault="00154977" w:rsidP="00A00223">
      <w:pPr>
        <w:pStyle w:val="NoSpacing"/>
        <w:ind w:left="0" w:hanging="709"/>
        <w:rPr>
          <w:sz w:val="24"/>
          <w:szCs w:val="24"/>
        </w:rPr>
      </w:pPr>
      <w:r w:rsidRPr="0038329A">
        <w:rPr>
          <w:sz w:val="24"/>
          <w:szCs w:val="24"/>
        </w:rPr>
        <w:t>6.8</w:t>
      </w:r>
      <w:r w:rsidR="00132440" w:rsidRPr="0038329A">
        <w:rPr>
          <w:sz w:val="24"/>
          <w:szCs w:val="24"/>
        </w:rPr>
        <w:tab/>
        <w:t xml:space="preserve">All </w:t>
      </w:r>
      <w:r w:rsidR="00D92793" w:rsidRPr="0038329A">
        <w:rPr>
          <w:sz w:val="24"/>
          <w:szCs w:val="24"/>
        </w:rPr>
        <w:t>students</w:t>
      </w:r>
      <w:r w:rsidR="00132440" w:rsidRPr="0038329A">
        <w:rPr>
          <w:sz w:val="24"/>
          <w:szCs w:val="24"/>
        </w:rPr>
        <w:t xml:space="preserve"> of all ages regardless of remission</w:t>
      </w:r>
      <w:r w:rsidR="00C6490E" w:rsidRPr="0038329A">
        <w:rPr>
          <w:sz w:val="24"/>
          <w:szCs w:val="24"/>
        </w:rPr>
        <w:t xml:space="preserve"> may still be charged for the following:</w:t>
      </w:r>
    </w:p>
    <w:p w14:paraId="207F248F" w14:textId="77777777" w:rsidR="00C6490E" w:rsidRPr="0038329A" w:rsidRDefault="00C6490E" w:rsidP="008163B1">
      <w:pPr>
        <w:pStyle w:val="NoSpacing"/>
        <w:ind w:left="284" w:hanging="710"/>
        <w:rPr>
          <w:sz w:val="24"/>
          <w:szCs w:val="24"/>
        </w:rPr>
      </w:pPr>
    </w:p>
    <w:p w14:paraId="51EEC1EF" w14:textId="05B8027C" w:rsidR="0034790E" w:rsidRPr="0038329A" w:rsidRDefault="00423C0D" w:rsidP="00A00223">
      <w:pPr>
        <w:pStyle w:val="NoSpacing"/>
        <w:ind w:left="9" w:right="-308" w:hanging="718"/>
        <w:rPr>
          <w:sz w:val="24"/>
          <w:szCs w:val="24"/>
        </w:rPr>
      </w:pPr>
      <w:r w:rsidRPr="0038329A">
        <w:rPr>
          <w:sz w:val="24"/>
          <w:szCs w:val="24"/>
        </w:rPr>
        <w:t>6.8.1</w:t>
      </w:r>
      <w:r w:rsidRPr="0038329A">
        <w:rPr>
          <w:sz w:val="24"/>
          <w:szCs w:val="24"/>
        </w:rPr>
        <w:tab/>
      </w:r>
      <w:r w:rsidR="0034790E" w:rsidRPr="0038329A">
        <w:rPr>
          <w:sz w:val="24"/>
          <w:szCs w:val="24"/>
        </w:rPr>
        <w:t>Exam costs and subsequent resits where no valid reason is provided for non-attendance at a notified exam.</w:t>
      </w:r>
    </w:p>
    <w:p w14:paraId="0A77E719" w14:textId="77777777" w:rsidR="0034790E" w:rsidRPr="0038329A" w:rsidRDefault="0034790E" w:rsidP="008163B1">
      <w:pPr>
        <w:pStyle w:val="NoSpacing"/>
        <w:rPr>
          <w:sz w:val="24"/>
          <w:szCs w:val="24"/>
        </w:rPr>
      </w:pPr>
    </w:p>
    <w:p w14:paraId="504D4BA7" w14:textId="1DA5E0EC" w:rsidR="0034790E" w:rsidRPr="0038329A" w:rsidRDefault="0034790E" w:rsidP="00A00223">
      <w:pPr>
        <w:pStyle w:val="NoSpacing"/>
        <w:ind w:left="0" w:hanging="709"/>
        <w:rPr>
          <w:sz w:val="24"/>
          <w:szCs w:val="24"/>
        </w:rPr>
      </w:pPr>
      <w:r w:rsidRPr="0038329A">
        <w:rPr>
          <w:sz w:val="24"/>
          <w:szCs w:val="24"/>
        </w:rPr>
        <w:t>6.8.2</w:t>
      </w:r>
      <w:r w:rsidRPr="0038329A">
        <w:rPr>
          <w:sz w:val="24"/>
          <w:szCs w:val="24"/>
        </w:rPr>
        <w:tab/>
        <w:t>Optional trips and visits for those who choose to attend</w:t>
      </w:r>
      <w:r w:rsidR="00427F96" w:rsidRPr="0038329A">
        <w:rPr>
          <w:sz w:val="24"/>
          <w:szCs w:val="24"/>
        </w:rPr>
        <w:t>.</w:t>
      </w:r>
    </w:p>
    <w:p w14:paraId="0B326182" w14:textId="77777777" w:rsidR="00427F96" w:rsidRPr="0038329A" w:rsidRDefault="00427F96" w:rsidP="008163B1">
      <w:pPr>
        <w:pStyle w:val="NoSpacing"/>
        <w:rPr>
          <w:sz w:val="24"/>
          <w:szCs w:val="24"/>
        </w:rPr>
      </w:pPr>
    </w:p>
    <w:p w14:paraId="20A36752" w14:textId="49765A47" w:rsidR="00186DDA" w:rsidRPr="0038329A" w:rsidRDefault="00427F96" w:rsidP="0005159B">
      <w:pPr>
        <w:pStyle w:val="NoSpacing"/>
        <w:ind w:left="9" w:right="-308" w:hanging="718"/>
        <w:rPr>
          <w:sz w:val="24"/>
          <w:szCs w:val="24"/>
        </w:rPr>
      </w:pPr>
      <w:r w:rsidRPr="0038329A">
        <w:rPr>
          <w:sz w:val="24"/>
          <w:szCs w:val="24"/>
        </w:rPr>
        <w:t>6.8</w:t>
      </w:r>
      <w:r w:rsidR="005450A0" w:rsidRPr="0038329A">
        <w:rPr>
          <w:sz w:val="24"/>
          <w:szCs w:val="24"/>
        </w:rPr>
        <w:t>.3</w:t>
      </w:r>
      <w:r w:rsidR="005450A0" w:rsidRPr="0038329A">
        <w:rPr>
          <w:sz w:val="24"/>
          <w:szCs w:val="24"/>
        </w:rPr>
        <w:tab/>
      </w:r>
      <w:r w:rsidR="00186DDA" w:rsidRPr="0038329A">
        <w:rPr>
          <w:sz w:val="24"/>
          <w:szCs w:val="24"/>
        </w:rPr>
        <w:t xml:space="preserve">Costs of equipment, tools, </w:t>
      </w:r>
      <w:proofErr w:type="gramStart"/>
      <w:r w:rsidR="00186DDA" w:rsidRPr="0038329A">
        <w:rPr>
          <w:sz w:val="24"/>
          <w:szCs w:val="24"/>
        </w:rPr>
        <w:t>materials</w:t>
      </w:r>
      <w:proofErr w:type="gramEnd"/>
      <w:r w:rsidR="00186DDA" w:rsidRPr="0038329A">
        <w:rPr>
          <w:sz w:val="24"/>
          <w:szCs w:val="24"/>
        </w:rPr>
        <w:t xml:space="preserve"> or uniforms which will be retained </w:t>
      </w:r>
      <w:r w:rsidR="00B50361">
        <w:rPr>
          <w:sz w:val="24"/>
          <w:szCs w:val="24"/>
        </w:rPr>
        <w:t xml:space="preserve">by the student </w:t>
      </w:r>
      <w:r w:rsidR="00186DDA" w:rsidRPr="0038329A">
        <w:rPr>
          <w:sz w:val="24"/>
          <w:szCs w:val="24"/>
        </w:rPr>
        <w:t>following completion of the course.  These costs will be made clear at enrolment.</w:t>
      </w:r>
    </w:p>
    <w:p w14:paraId="19925626" w14:textId="37BF814B" w:rsidR="00427F96" w:rsidRPr="0038329A" w:rsidRDefault="00427F96" w:rsidP="008163B1">
      <w:pPr>
        <w:pStyle w:val="NoSpacing"/>
        <w:rPr>
          <w:sz w:val="24"/>
          <w:szCs w:val="24"/>
        </w:rPr>
      </w:pPr>
    </w:p>
    <w:p w14:paraId="22387E5F" w14:textId="312E6595" w:rsidR="00186DDA" w:rsidRPr="0038329A" w:rsidRDefault="00186DDA" w:rsidP="0005159B">
      <w:pPr>
        <w:pStyle w:val="NoSpacing"/>
        <w:ind w:left="9" w:right="-308" w:hanging="718"/>
        <w:rPr>
          <w:sz w:val="24"/>
          <w:szCs w:val="24"/>
        </w:rPr>
      </w:pPr>
      <w:r w:rsidRPr="0038329A">
        <w:rPr>
          <w:sz w:val="24"/>
          <w:szCs w:val="24"/>
        </w:rPr>
        <w:t>6.8.4</w:t>
      </w:r>
      <w:r w:rsidRPr="0038329A">
        <w:rPr>
          <w:sz w:val="24"/>
          <w:szCs w:val="24"/>
        </w:rPr>
        <w:tab/>
      </w:r>
      <w:r w:rsidR="005861C2" w:rsidRPr="0038329A">
        <w:rPr>
          <w:sz w:val="24"/>
          <w:szCs w:val="24"/>
        </w:rPr>
        <w:t>Courses outside the main study programme or course</w:t>
      </w:r>
      <w:r w:rsidR="000D61E4" w:rsidRPr="0038329A">
        <w:rPr>
          <w:sz w:val="24"/>
          <w:szCs w:val="24"/>
        </w:rPr>
        <w:t>s</w:t>
      </w:r>
      <w:r w:rsidR="005861C2" w:rsidRPr="0038329A">
        <w:rPr>
          <w:sz w:val="24"/>
          <w:szCs w:val="24"/>
        </w:rPr>
        <w:t xml:space="preserve"> where no ESFA funding is available.</w:t>
      </w:r>
    </w:p>
    <w:p w14:paraId="7B8D3774" w14:textId="77777777" w:rsidR="0093671D" w:rsidRPr="0038329A" w:rsidRDefault="0093671D" w:rsidP="008163B1">
      <w:pPr>
        <w:pStyle w:val="NoSpacing"/>
        <w:rPr>
          <w:sz w:val="24"/>
          <w:szCs w:val="24"/>
        </w:rPr>
      </w:pPr>
    </w:p>
    <w:p w14:paraId="09BF18BD" w14:textId="2AC0E6B1" w:rsidR="003E2E1B" w:rsidRPr="0038329A" w:rsidRDefault="0095338D" w:rsidP="00E22320">
      <w:pPr>
        <w:pStyle w:val="NoSpacing"/>
        <w:ind w:left="0" w:right="-308" w:hanging="709"/>
        <w:rPr>
          <w:sz w:val="24"/>
          <w:szCs w:val="24"/>
        </w:rPr>
      </w:pPr>
      <w:r w:rsidRPr="0038329A">
        <w:rPr>
          <w:sz w:val="24"/>
          <w:szCs w:val="24"/>
        </w:rPr>
        <w:t>6.8.5</w:t>
      </w:r>
      <w:r w:rsidRPr="0038329A">
        <w:rPr>
          <w:sz w:val="24"/>
          <w:szCs w:val="24"/>
        </w:rPr>
        <w:tab/>
      </w:r>
      <w:r w:rsidR="003E2E1B" w:rsidRPr="0038329A">
        <w:rPr>
          <w:sz w:val="24"/>
          <w:szCs w:val="24"/>
        </w:rPr>
        <w:t>Exam fees or assessment costs for industry qualifications outside the study programme or course.</w:t>
      </w:r>
    </w:p>
    <w:p w14:paraId="5FE99192" w14:textId="77777777" w:rsidR="003E2E1B" w:rsidRPr="0038329A" w:rsidRDefault="003E2E1B" w:rsidP="008163B1">
      <w:pPr>
        <w:pStyle w:val="NoSpacing"/>
        <w:rPr>
          <w:sz w:val="24"/>
          <w:szCs w:val="24"/>
        </w:rPr>
      </w:pPr>
    </w:p>
    <w:p w14:paraId="6613CB35" w14:textId="0F9C8005" w:rsidR="00C36D99" w:rsidRPr="0038329A" w:rsidRDefault="00313D10" w:rsidP="00E22320">
      <w:pPr>
        <w:pStyle w:val="NoSpacing"/>
        <w:ind w:left="0" w:hanging="709"/>
        <w:rPr>
          <w:sz w:val="24"/>
          <w:szCs w:val="24"/>
        </w:rPr>
      </w:pPr>
      <w:r w:rsidRPr="0038329A">
        <w:rPr>
          <w:sz w:val="24"/>
          <w:szCs w:val="24"/>
        </w:rPr>
        <w:t>6.8.6</w:t>
      </w:r>
      <w:r w:rsidRPr="0038329A">
        <w:rPr>
          <w:sz w:val="24"/>
          <w:szCs w:val="24"/>
        </w:rPr>
        <w:tab/>
      </w:r>
      <w:r w:rsidR="00C36D99" w:rsidRPr="0038329A">
        <w:rPr>
          <w:sz w:val="24"/>
          <w:szCs w:val="24"/>
        </w:rPr>
        <w:t>Repeating the same regulated qualification.</w:t>
      </w:r>
    </w:p>
    <w:p w14:paraId="30C30B7B" w14:textId="77777777" w:rsidR="00C36D99" w:rsidRPr="0038329A" w:rsidRDefault="00C36D99" w:rsidP="008163B1">
      <w:pPr>
        <w:pStyle w:val="NoSpacing"/>
        <w:rPr>
          <w:sz w:val="24"/>
          <w:szCs w:val="24"/>
        </w:rPr>
      </w:pPr>
    </w:p>
    <w:p w14:paraId="573CBCE9" w14:textId="67B37415" w:rsidR="001026AB" w:rsidRPr="0038329A" w:rsidRDefault="00C36D99" w:rsidP="00E22320">
      <w:pPr>
        <w:pStyle w:val="NoSpacing"/>
        <w:ind w:left="9" w:right="-308" w:hanging="718"/>
        <w:rPr>
          <w:sz w:val="24"/>
          <w:szCs w:val="24"/>
        </w:rPr>
      </w:pPr>
      <w:r w:rsidRPr="0038329A">
        <w:rPr>
          <w:sz w:val="24"/>
          <w:szCs w:val="24"/>
        </w:rPr>
        <w:t>6.8.7</w:t>
      </w:r>
      <w:r w:rsidRPr="0038329A">
        <w:rPr>
          <w:sz w:val="24"/>
          <w:szCs w:val="24"/>
        </w:rPr>
        <w:tab/>
      </w:r>
      <w:r w:rsidR="00493B2D" w:rsidRPr="0038329A">
        <w:rPr>
          <w:sz w:val="24"/>
          <w:szCs w:val="24"/>
        </w:rPr>
        <w:t>Resitting a GCSE Maths or English where a grade 4 or C or higher have already been achieved.</w:t>
      </w:r>
    </w:p>
    <w:p w14:paraId="0BD91AFC" w14:textId="77777777" w:rsidR="00B31465" w:rsidRPr="0038329A" w:rsidRDefault="00B31465" w:rsidP="008163B1">
      <w:pPr>
        <w:pStyle w:val="NoSpacing"/>
        <w:ind w:left="720" w:firstLine="720"/>
        <w:rPr>
          <w:sz w:val="24"/>
          <w:szCs w:val="24"/>
        </w:rPr>
      </w:pPr>
    </w:p>
    <w:p w14:paraId="4685F1A3" w14:textId="77777777" w:rsidR="001026AB" w:rsidRPr="0038329A" w:rsidRDefault="001026AB" w:rsidP="008163B1">
      <w:pPr>
        <w:pStyle w:val="NoSpacing"/>
        <w:ind w:left="0" w:firstLine="0"/>
        <w:rPr>
          <w:sz w:val="24"/>
          <w:szCs w:val="24"/>
        </w:rPr>
      </w:pPr>
    </w:p>
    <w:p w14:paraId="45ACF17F" w14:textId="041566B6" w:rsidR="001026AB" w:rsidRPr="0038329A" w:rsidRDefault="001026AB" w:rsidP="00E22320">
      <w:pPr>
        <w:pStyle w:val="NoSpacing"/>
        <w:ind w:left="-284" w:hanging="425"/>
        <w:rPr>
          <w:b/>
          <w:bCs/>
          <w:sz w:val="24"/>
          <w:szCs w:val="24"/>
          <w:u w:val="single"/>
        </w:rPr>
      </w:pPr>
      <w:r w:rsidRPr="009F1F04">
        <w:rPr>
          <w:b/>
          <w:bCs/>
          <w:sz w:val="24"/>
          <w:szCs w:val="24"/>
        </w:rPr>
        <w:t>7</w:t>
      </w:r>
      <w:r w:rsidRPr="0038329A">
        <w:rPr>
          <w:sz w:val="24"/>
          <w:szCs w:val="24"/>
        </w:rPr>
        <w:t>.</w:t>
      </w:r>
      <w:r w:rsidRPr="0038329A">
        <w:rPr>
          <w:sz w:val="24"/>
          <w:szCs w:val="24"/>
        </w:rPr>
        <w:tab/>
      </w:r>
      <w:r w:rsidR="009F1F04">
        <w:rPr>
          <w:sz w:val="24"/>
          <w:szCs w:val="24"/>
        </w:rPr>
        <w:t xml:space="preserve">  </w:t>
      </w:r>
      <w:r w:rsidR="007A60A2">
        <w:rPr>
          <w:sz w:val="24"/>
          <w:szCs w:val="24"/>
        </w:rPr>
        <w:t xml:space="preserve"> </w:t>
      </w:r>
      <w:r w:rsidR="009F1F04">
        <w:rPr>
          <w:sz w:val="24"/>
          <w:szCs w:val="24"/>
        </w:rPr>
        <w:t xml:space="preserve"> </w:t>
      </w:r>
      <w:r w:rsidRPr="0038329A">
        <w:rPr>
          <w:b/>
          <w:bCs/>
          <w:sz w:val="24"/>
          <w:szCs w:val="24"/>
          <w:u w:val="single"/>
        </w:rPr>
        <w:t>APPRENTICESHIPS</w:t>
      </w:r>
    </w:p>
    <w:p w14:paraId="744B79F5" w14:textId="77777777" w:rsidR="007D3B3B" w:rsidRPr="0038329A" w:rsidRDefault="007D3B3B" w:rsidP="008163B1">
      <w:pPr>
        <w:pStyle w:val="NoSpacing"/>
        <w:ind w:left="0" w:hanging="284"/>
        <w:rPr>
          <w:sz w:val="24"/>
          <w:szCs w:val="24"/>
        </w:rPr>
      </w:pPr>
    </w:p>
    <w:p w14:paraId="340B4305" w14:textId="3D56F07E" w:rsidR="00400C51" w:rsidRPr="0038329A" w:rsidRDefault="007D3B3B" w:rsidP="00E22320">
      <w:pPr>
        <w:pStyle w:val="NoSpacing"/>
        <w:ind w:left="0" w:right="-308" w:hanging="709"/>
        <w:rPr>
          <w:sz w:val="24"/>
          <w:szCs w:val="24"/>
        </w:rPr>
      </w:pPr>
      <w:r w:rsidRPr="0038329A">
        <w:rPr>
          <w:sz w:val="24"/>
          <w:szCs w:val="24"/>
        </w:rPr>
        <w:t>7.1</w:t>
      </w:r>
      <w:r w:rsidR="0024228F">
        <w:rPr>
          <w:sz w:val="24"/>
          <w:szCs w:val="24"/>
        </w:rPr>
        <w:t xml:space="preserve">  </w:t>
      </w:r>
      <w:r w:rsidR="007A60A2">
        <w:rPr>
          <w:sz w:val="24"/>
          <w:szCs w:val="24"/>
        </w:rPr>
        <w:t xml:space="preserve"> </w:t>
      </w:r>
      <w:r w:rsidR="00E22320">
        <w:rPr>
          <w:sz w:val="24"/>
          <w:szCs w:val="24"/>
        </w:rPr>
        <w:tab/>
      </w:r>
      <w:r w:rsidR="00400C51" w:rsidRPr="0038329A">
        <w:rPr>
          <w:sz w:val="24"/>
          <w:szCs w:val="24"/>
        </w:rPr>
        <w:t xml:space="preserve">Prior to the commencement of an apprenticeship programme Boston College will </w:t>
      </w:r>
      <w:r w:rsidR="00D92793" w:rsidRPr="0038329A">
        <w:rPr>
          <w:sz w:val="24"/>
          <w:szCs w:val="24"/>
        </w:rPr>
        <w:t>enter</w:t>
      </w:r>
      <w:r w:rsidR="00400C51" w:rsidRPr="0038329A">
        <w:rPr>
          <w:sz w:val="24"/>
          <w:szCs w:val="24"/>
        </w:rPr>
        <w:t xml:space="preserve"> a</w:t>
      </w:r>
      <w:r w:rsidR="0024228F">
        <w:rPr>
          <w:sz w:val="24"/>
          <w:szCs w:val="24"/>
        </w:rPr>
        <w:t xml:space="preserve"> </w:t>
      </w:r>
      <w:r w:rsidR="00400C51" w:rsidRPr="0038329A">
        <w:rPr>
          <w:sz w:val="24"/>
          <w:szCs w:val="24"/>
        </w:rPr>
        <w:t xml:space="preserve">contract with the employer. This contract will: </w:t>
      </w:r>
    </w:p>
    <w:p w14:paraId="6946F7A2" w14:textId="77777777" w:rsidR="00400C51" w:rsidRPr="0038329A" w:rsidRDefault="00400C51" w:rsidP="008163B1">
      <w:pPr>
        <w:pStyle w:val="NoSpacing"/>
        <w:ind w:hanging="676"/>
        <w:rPr>
          <w:sz w:val="24"/>
          <w:szCs w:val="24"/>
        </w:rPr>
      </w:pPr>
    </w:p>
    <w:p w14:paraId="24A0582E" w14:textId="0B00E827" w:rsidR="00AA64F5" w:rsidRPr="0038329A" w:rsidRDefault="00BA3611" w:rsidP="00694CB6">
      <w:pPr>
        <w:pStyle w:val="NoSpacing"/>
        <w:ind w:left="0" w:right="-308" w:hanging="709"/>
        <w:rPr>
          <w:sz w:val="24"/>
          <w:szCs w:val="24"/>
        </w:rPr>
      </w:pPr>
      <w:r w:rsidRPr="0038329A">
        <w:rPr>
          <w:sz w:val="24"/>
          <w:szCs w:val="24"/>
        </w:rPr>
        <w:t>7.1.1</w:t>
      </w:r>
      <w:r w:rsidR="00D92793" w:rsidRPr="0038329A">
        <w:rPr>
          <w:sz w:val="24"/>
          <w:szCs w:val="24"/>
        </w:rPr>
        <w:t xml:space="preserve"> </w:t>
      </w:r>
      <w:r w:rsidR="00694CB6">
        <w:rPr>
          <w:sz w:val="24"/>
          <w:szCs w:val="24"/>
        </w:rPr>
        <w:tab/>
      </w:r>
      <w:r w:rsidR="00AA64F5" w:rsidRPr="0038329A">
        <w:rPr>
          <w:sz w:val="24"/>
          <w:szCs w:val="24"/>
        </w:rPr>
        <w:t>Detail any fees and associated payment schedules that have been agreed between both parties.</w:t>
      </w:r>
    </w:p>
    <w:p w14:paraId="46E9FE7D" w14:textId="77777777" w:rsidR="00D92793" w:rsidRDefault="00D92793" w:rsidP="00D92793">
      <w:pPr>
        <w:pStyle w:val="NoSpacing"/>
        <w:ind w:left="426" w:hanging="44"/>
        <w:rPr>
          <w:sz w:val="24"/>
          <w:szCs w:val="24"/>
        </w:rPr>
      </w:pPr>
    </w:p>
    <w:p w14:paraId="588599C8" w14:textId="77777777" w:rsidR="00B034EA" w:rsidRDefault="00B034EA" w:rsidP="00D92793">
      <w:pPr>
        <w:pStyle w:val="NoSpacing"/>
        <w:ind w:left="426" w:hanging="44"/>
        <w:rPr>
          <w:sz w:val="24"/>
          <w:szCs w:val="24"/>
        </w:rPr>
      </w:pPr>
    </w:p>
    <w:p w14:paraId="1A86A501" w14:textId="77777777" w:rsidR="00B634C7" w:rsidRPr="0038329A" w:rsidRDefault="00B634C7" w:rsidP="00D92793">
      <w:pPr>
        <w:pStyle w:val="NoSpacing"/>
        <w:ind w:left="426" w:hanging="44"/>
        <w:rPr>
          <w:sz w:val="24"/>
          <w:szCs w:val="24"/>
        </w:rPr>
      </w:pPr>
    </w:p>
    <w:p w14:paraId="15EED7CC" w14:textId="0EBBF075" w:rsidR="00D92793" w:rsidRPr="0038329A" w:rsidRDefault="00D92793" w:rsidP="00B634C7">
      <w:pPr>
        <w:pStyle w:val="NoSpacing"/>
        <w:ind w:left="22" w:right="-308" w:hanging="731"/>
        <w:rPr>
          <w:sz w:val="24"/>
          <w:szCs w:val="24"/>
        </w:rPr>
      </w:pPr>
      <w:proofErr w:type="gramStart"/>
      <w:r w:rsidRPr="0038329A">
        <w:rPr>
          <w:sz w:val="24"/>
          <w:szCs w:val="24"/>
        </w:rPr>
        <w:t>7.1.2</w:t>
      </w:r>
      <w:r w:rsidR="00B034EA">
        <w:rPr>
          <w:sz w:val="24"/>
          <w:szCs w:val="24"/>
        </w:rPr>
        <w:t xml:space="preserve"> </w:t>
      </w:r>
      <w:r w:rsidR="00814FA8">
        <w:rPr>
          <w:sz w:val="24"/>
          <w:szCs w:val="24"/>
        </w:rPr>
        <w:t xml:space="preserve"> </w:t>
      </w:r>
      <w:r w:rsidRPr="0038329A">
        <w:rPr>
          <w:sz w:val="24"/>
          <w:szCs w:val="24"/>
        </w:rPr>
        <w:t>Detail</w:t>
      </w:r>
      <w:proofErr w:type="gramEnd"/>
      <w:r w:rsidRPr="0038329A">
        <w:rPr>
          <w:sz w:val="24"/>
          <w:szCs w:val="24"/>
        </w:rPr>
        <w:t xml:space="preserve"> what happens in the event of the student failing to complete the</w:t>
      </w:r>
      <w:r w:rsidR="00EB2D43">
        <w:rPr>
          <w:sz w:val="24"/>
          <w:szCs w:val="24"/>
        </w:rPr>
        <w:t xml:space="preserve"> </w:t>
      </w:r>
      <w:r w:rsidRPr="0038329A">
        <w:rPr>
          <w:sz w:val="24"/>
          <w:szCs w:val="24"/>
        </w:rPr>
        <w:t>apprenticeship in</w:t>
      </w:r>
      <w:r w:rsidR="00EB2D43">
        <w:rPr>
          <w:sz w:val="24"/>
          <w:szCs w:val="24"/>
        </w:rPr>
        <w:t xml:space="preserve"> </w:t>
      </w:r>
      <w:r w:rsidRPr="0038329A">
        <w:rPr>
          <w:sz w:val="24"/>
          <w:szCs w:val="24"/>
        </w:rPr>
        <w:t>terms of payments and incentives.</w:t>
      </w:r>
    </w:p>
    <w:p w14:paraId="6C965BD0" w14:textId="77777777" w:rsidR="00AA64F5" w:rsidRPr="0038329A" w:rsidRDefault="00AA64F5" w:rsidP="008163B1">
      <w:pPr>
        <w:pStyle w:val="NoSpacing"/>
        <w:rPr>
          <w:sz w:val="24"/>
          <w:szCs w:val="24"/>
        </w:rPr>
      </w:pPr>
    </w:p>
    <w:p w14:paraId="060344DB" w14:textId="2FFF8569" w:rsidR="00B31465" w:rsidRPr="0038329A" w:rsidRDefault="00356735" w:rsidP="00EB2D43">
      <w:pPr>
        <w:pStyle w:val="NoSpacing"/>
        <w:ind w:hanging="1101"/>
        <w:rPr>
          <w:sz w:val="24"/>
          <w:szCs w:val="24"/>
        </w:rPr>
      </w:pPr>
      <w:r w:rsidRPr="0038329A">
        <w:rPr>
          <w:sz w:val="24"/>
          <w:szCs w:val="24"/>
        </w:rPr>
        <w:t>7.1.</w:t>
      </w:r>
      <w:r w:rsidR="00D92793" w:rsidRPr="0038329A">
        <w:rPr>
          <w:sz w:val="24"/>
          <w:szCs w:val="24"/>
        </w:rPr>
        <w:t xml:space="preserve">3 </w:t>
      </w:r>
      <w:r w:rsidR="00F84BA7">
        <w:rPr>
          <w:sz w:val="24"/>
          <w:szCs w:val="24"/>
        </w:rPr>
        <w:t xml:space="preserve"> </w:t>
      </w:r>
      <w:r w:rsidR="00EB2D43">
        <w:rPr>
          <w:sz w:val="24"/>
          <w:szCs w:val="24"/>
        </w:rPr>
        <w:t xml:space="preserve"> </w:t>
      </w:r>
      <w:r w:rsidR="009D4FD4" w:rsidRPr="0038329A">
        <w:rPr>
          <w:sz w:val="24"/>
          <w:szCs w:val="24"/>
        </w:rPr>
        <w:t>Comply with ESFA funding rules for apprenticeships.</w:t>
      </w:r>
    </w:p>
    <w:p w14:paraId="14A40E46" w14:textId="77777777" w:rsidR="00B31465" w:rsidRPr="0038329A" w:rsidRDefault="00B31465" w:rsidP="008163B1">
      <w:pPr>
        <w:pStyle w:val="NoSpacing"/>
        <w:ind w:left="0" w:firstLine="0"/>
        <w:rPr>
          <w:sz w:val="24"/>
          <w:szCs w:val="24"/>
        </w:rPr>
      </w:pPr>
    </w:p>
    <w:p w14:paraId="083CA924" w14:textId="77777777" w:rsidR="00A83AEA" w:rsidRPr="0038329A" w:rsidRDefault="00A83AEA" w:rsidP="008163B1">
      <w:pPr>
        <w:pStyle w:val="NoSpacing"/>
        <w:ind w:left="0" w:firstLine="0"/>
        <w:rPr>
          <w:sz w:val="24"/>
          <w:szCs w:val="24"/>
        </w:rPr>
      </w:pPr>
    </w:p>
    <w:p w14:paraId="7BDCC07D" w14:textId="1D54FF73" w:rsidR="00B31465" w:rsidRPr="0038329A" w:rsidRDefault="00A83AEA" w:rsidP="00EB2D43">
      <w:pPr>
        <w:pStyle w:val="NoSpacing"/>
        <w:ind w:left="0" w:hanging="709"/>
        <w:rPr>
          <w:sz w:val="24"/>
          <w:szCs w:val="24"/>
        </w:rPr>
      </w:pPr>
      <w:r w:rsidRPr="0091600C">
        <w:rPr>
          <w:b/>
          <w:bCs/>
          <w:sz w:val="24"/>
          <w:szCs w:val="24"/>
        </w:rPr>
        <w:t>8.</w:t>
      </w:r>
      <w:r w:rsidRPr="0038329A">
        <w:rPr>
          <w:sz w:val="24"/>
          <w:szCs w:val="24"/>
        </w:rPr>
        <w:t xml:space="preserve">  </w:t>
      </w:r>
      <w:r w:rsidR="0091600C">
        <w:rPr>
          <w:sz w:val="24"/>
          <w:szCs w:val="24"/>
        </w:rPr>
        <w:t xml:space="preserve">     </w:t>
      </w:r>
      <w:r w:rsidR="00EB2D43">
        <w:rPr>
          <w:sz w:val="24"/>
          <w:szCs w:val="24"/>
        </w:rPr>
        <w:tab/>
      </w:r>
      <w:r w:rsidRPr="0038329A">
        <w:rPr>
          <w:b/>
          <w:bCs/>
          <w:sz w:val="24"/>
          <w:szCs w:val="24"/>
          <w:u w:val="single"/>
        </w:rPr>
        <w:t>FEE RATES</w:t>
      </w:r>
    </w:p>
    <w:p w14:paraId="7D7609F8" w14:textId="77777777" w:rsidR="00A83AEA" w:rsidRPr="0038329A" w:rsidRDefault="00A83AEA" w:rsidP="008163B1">
      <w:pPr>
        <w:pStyle w:val="NoSpacing"/>
        <w:ind w:left="0" w:hanging="284"/>
        <w:rPr>
          <w:sz w:val="24"/>
          <w:szCs w:val="24"/>
        </w:rPr>
      </w:pPr>
    </w:p>
    <w:p w14:paraId="452C4B98" w14:textId="77777777" w:rsidR="00D35AB6" w:rsidRPr="0038329A" w:rsidRDefault="00415E23" w:rsidP="00EB2D43">
      <w:pPr>
        <w:pStyle w:val="NoSpacing"/>
        <w:ind w:left="0" w:right="-450" w:hanging="709"/>
        <w:rPr>
          <w:sz w:val="24"/>
          <w:szCs w:val="24"/>
        </w:rPr>
      </w:pPr>
      <w:r w:rsidRPr="0038329A">
        <w:rPr>
          <w:sz w:val="24"/>
          <w:szCs w:val="24"/>
        </w:rPr>
        <w:t>8.1</w:t>
      </w:r>
      <w:r w:rsidRPr="0038329A">
        <w:rPr>
          <w:sz w:val="24"/>
          <w:szCs w:val="24"/>
        </w:rPr>
        <w:tab/>
      </w:r>
      <w:r w:rsidR="00D35AB6" w:rsidRPr="0038329A">
        <w:rPr>
          <w:sz w:val="24"/>
          <w:szCs w:val="24"/>
        </w:rPr>
        <w:t xml:space="preserve">All adult ESFA co-funded rate full time courses, will be charged a fee of up to £1,500. </w:t>
      </w:r>
    </w:p>
    <w:p w14:paraId="18A70D15" w14:textId="77777777" w:rsidR="00D35AB6" w:rsidRPr="0038329A" w:rsidRDefault="00D35AB6" w:rsidP="008163B1">
      <w:pPr>
        <w:pStyle w:val="NoSpacing"/>
        <w:ind w:hanging="676"/>
        <w:rPr>
          <w:sz w:val="24"/>
          <w:szCs w:val="24"/>
        </w:rPr>
      </w:pPr>
    </w:p>
    <w:p w14:paraId="695DBC7D" w14:textId="2E532FA3" w:rsidR="00843450" w:rsidRPr="0038329A" w:rsidRDefault="1E06FCE1" w:rsidP="00B634C7">
      <w:pPr>
        <w:pStyle w:val="NoSpacing"/>
        <w:ind w:left="0" w:right="-308" w:hanging="709"/>
        <w:rPr>
          <w:sz w:val="24"/>
          <w:szCs w:val="24"/>
        </w:rPr>
      </w:pPr>
      <w:r w:rsidRPr="0038329A">
        <w:rPr>
          <w:sz w:val="24"/>
          <w:szCs w:val="24"/>
        </w:rPr>
        <w:t>8.2</w:t>
      </w:r>
      <w:r w:rsidR="008A1050" w:rsidRPr="0038329A">
        <w:rPr>
          <w:sz w:val="24"/>
          <w:szCs w:val="24"/>
        </w:rPr>
        <w:tab/>
      </w:r>
      <w:r w:rsidRPr="0038329A">
        <w:rPr>
          <w:sz w:val="24"/>
          <w:szCs w:val="24"/>
        </w:rPr>
        <w:t xml:space="preserve">Part time adult courses which are delivered with ESFA funding will have a basic fee attached, which is set by the college in accordance with market factors, to stimulate recruitment or to ensure that group sizes are large enough to make running courses viable. </w:t>
      </w:r>
    </w:p>
    <w:p w14:paraId="3648D87F" w14:textId="77777777" w:rsidR="00126EBE" w:rsidRPr="0038329A" w:rsidRDefault="00126EBE" w:rsidP="008163B1">
      <w:pPr>
        <w:pStyle w:val="NoSpacing"/>
        <w:ind w:left="0" w:firstLine="0"/>
        <w:rPr>
          <w:sz w:val="24"/>
          <w:szCs w:val="24"/>
        </w:rPr>
      </w:pPr>
    </w:p>
    <w:p w14:paraId="71B797CA" w14:textId="04639BA1" w:rsidR="00241B30" w:rsidRPr="0038329A" w:rsidRDefault="1E06FCE1" w:rsidP="00B634C7">
      <w:pPr>
        <w:pStyle w:val="NoSpacing"/>
        <w:ind w:left="0" w:right="-308" w:hanging="709"/>
        <w:rPr>
          <w:sz w:val="24"/>
          <w:szCs w:val="24"/>
        </w:rPr>
      </w:pPr>
      <w:r w:rsidRPr="0038329A">
        <w:rPr>
          <w:sz w:val="24"/>
          <w:szCs w:val="24"/>
        </w:rPr>
        <w:t>8.3</w:t>
      </w:r>
      <w:r w:rsidR="00126EBE" w:rsidRPr="0038329A">
        <w:rPr>
          <w:sz w:val="24"/>
          <w:szCs w:val="24"/>
        </w:rPr>
        <w:tab/>
      </w:r>
      <w:r w:rsidRPr="0038329A">
        <w:rPr>
          <w:sz w:val="24"/>
          <w:szCs w:val="24"/>
        </w:rPr>
        <w:t xml:space="preserve">For Advanced Learner Loans the college sets the fees at the maximum Loan fee for each course as specified in the Find </w:t>
      </w:r>
      <w:proofErr w:type="gramStart"/>
      <w:r w:rsidRPr="0038329A">
        <w:rPr>
          <w:sz w:val="24"/>
          <w:szCs w:val="24"/>
        </w:rPr>
        <w:t>A</w:t>
      </w:r>
      <w:proofErr w:type="gramEnd"/>
      <w:r w:rsidRPr="0038329A">
        <w:rPr>
          <w:sz w:val="24"/>
          <w:szCs w:val="24"/>
        </w:rPr>
        <w:t xml:space="preserve"> Learning Aim system. In some cases, the fee charged is slightly more and requires the student to top-up at the point of enrolment. This information is clearly stated in the prospectus, course information and Learning and Funding Information Letter. </w:t>
      </w:r>
    </w:p>
    <w:p w14:paraId="1A86703A" w14:textId="77777777" w:rsidR="00241B30" w:rsidRPr="0038329A" w:rsidRDefault="00241B30" w:rsidP="008163B1">
      <w:pPr>
        <w:pStyle w:val="NoSpacing"/>
        <w:ind w:hanging="676"/>
        <w:rPr>
          <w:sz w:val="24"/>
          <w:szCs w:val="24"/>
        </w:rPr>
      </w:pPr>
    </w:p>
    <w:p w14:paraId="15E62620" w14:textId="41145DEB" w:rsidR="00A575EE" w:rsidRPr="0038329A" w:rsidRDefault="1E06FCE1" w:rsidP="00B634C7">
      <w:pPr>
        <w:pStyle w:val="NoSpacing"/>
        <w:ind w:left="0" w:right="-308" w:hanging="709"/>
        <w:rPr>
          <w:sz w:val="24"/>
          <w:szCs w:val="24"/>
        </w:rPr>
      </w:pPr>
      <w:r w:rsidRPr="0038329A">
        <w:rPr>
          <w:sz w:val="24"/>
          <w:szCs w:val="24"/>
        </w:rPr>
        <w:t>8.4</w:t>
      </w:r>
      <w:r w:rsidR="00063D15" w:rsidRPr="0038329A">
        <w:rPr>
          <w:sz w:val="24"/>
          <w:szCs w:val="24"/>
        </w:rPr>
        <w:tab/>
      </w:r>
      <w:r w:rsidRPr="0038329A">
        <w:rPr>
          <w:sz w:val="24"/>
          <w:szCs w:val="24"/>
        </w:rPr>
        <w:t>For Full Cost courses the college will set the fees taking the following elements into consideration:</w:t>
      </w:r>
    </w:p>
    <w:p w14:paraId="661DC320" w14:textId="77777777" w:rsidR="00DF41A3" w:rsidRPr="0038329A" w:rsidRDefault="00DF41A3" w:rsidP="008163B1">
      <w:pPr>
        <w:pStyle w:val="NoSpacing"/>
        <w:ind w:hanging="676"/>
        <w:rPr>
          <w:sz w:val="24"/>
          <w:szCs w:val="24"/>
        </w:rPr>
      </w:pPr>
    </w:p>
    <w:p w14:paraId="692331F7" w14:textId="77777777" w:rsidR="00766216" w:rsidRPr="0038329A" w:rsidRDefault="00DF41A3" w:rsidP="00B634C7">
      <w:pPr>
        <w:pStyle w:val="NoSpacing"/>
        <w:ind w:left="-709" w:hanging="284"/>
        <w:rPr>
          <w:sz w:val="24"/>
          <w:szCs w:val="24"/>
        </w:rPr>
      </w:pPr>
      <w:r w:rsidRPr="0038329A">
        <w:rPr>
          <w:sz w:val="24"/>
          <w:szCs w:val="24"/>
        </w:rPr>
        <w:tab/>
        <w:t>8.4.1</w:t>
      </w:r>
      <w:r w:rsidRPr="0038329A">
        <w:rPr>
          <w:sz w:val="24"/>
          <w:szCs w:val="24"/>
        </w:rPr>
        <w:tab/>
      </w:r>
      <w:r w:rsidR="00766216" w:rsidRPr="0038329A">
        <w:rPr>
          <w:sz w:val="24"/>
          <w:szCs w:val="24"/>
        </w:rPr>
        <w:t>Maintenance of fees based on marginal costs and standard group sizes.</w:t>
      </w:r>
    </w:p>
    <w:p w14:paraId="240F2564" w14:textId="77777777" w:rsidR="00766216" w:rsidRPr="0038329A" w:rsidRDefault="00766216" w:rsidP="008163B1">
      <w:pPr>
        <w:pStyle w:val="NoSpacing"/>
        <w:rPr>
          <w:sz w:val="24"/>
          <w:szCs w:val="24"/>
        </w:rPr>
      </w:pPr>
    </w:p>
    <w:p w14:paraId="508745CB" w14:textId="77777777" w:rsidR="0006259F" w:rsidRPr="0038329A" w:rsidRDefault="00766216" w:rsidP="00B634C7">
      <w:pPr>
        <w:pStyle w:val="NoSpacing"/>
        <w:ind w:left="0" w:right="-166" w:hanging="709"/>
        <w:rPr>
          <w:sz w:val="24"/>
          <w:szCs w:val="24"/>
        </w:rPr>
      </w:pPr>
      <w:r w:rsidRPr="0038329A">
        <w:rPr>
          <w:sz w:val="24"/>
          <w:szCs w:val="24"/>
        </w:rPr>
        <w:t>8.4.2</w:t>
      </w:r>
      <w:r w:rsidR="0006259F" w:rsidRPr="0038329A">
        <w:rPr>
          <w:sz w:val="24"/>
          <w:szCs w:val="24"/>
        </w:rPr>
        <w:tab/>
        <w:t>Maintenance of minimum group sizes to achieve an appropriate contribution per group.</w:t>
      </w:r>
    </w:p>
    <w:p w14:paraId="68AAC42A" w14:textId="77777777" w:rsidR="0006259F" w:rsidRPr="0038329A" w:rsidRDefault="0006259F" w:rsidP="008163B1">
      <w:pPr>
        <w:pStyle w:val="NoSpacing"/>
        <w:ind w:left="1440" w:hanging="1058"/>
        <w:rPr>
          <w:sz w:val="24"/>
          <w:szCs w:val="24"/>
        </w:rPr>
      </w:pPr>
    </w:p>
    <w:p w14:paraId="103D9065" w14:textId="77777777" w:rsidR="00321B9C" w:rsidRPr="0038329A" w:rsidRDefault="0006259F" w:rsidP="00B634C7">
      <w:pPr>
        <w:pStyle w:val="NoSpacing"/>
        <w:ind w:left="0" w:right="-308" w:hanging="709"/>
        <w:rPr>
          <w:sz w:val="24"/>
          <w:szCs w:val="24"/>
        </w:rPr>
      </w:pPr>
      <w:r w:rsidRPr="0038329A">
        <w:rPr>
          <w:sz w:val="24"/>
          <w:szCs w:val="24"/>
        </w:rPr>
        <w:t>8.4.3</w:t>
      </w:r>
      <w:r w:rsidRPr="0038329A">
        <w:rPr>
          <w:sz w:val="24"/>
          <w:szCs w:val="24"/>
        </w:rPr>
        <w:tab/>
      </w:r>
      <w:r w:rsidR="00321B9C" w:rsidRPr="0038329A">
        <w:rPr>
          <w:sz w:val="24"/>
          <w:szCs w:val="24"/>
        </w:rPr>
        <w:t xml:space="preserve">Rationalisation of the delivery of courses to ensure that the offer remains robust. </w:t>
      </w:r>
    </w:p>
    <w:p w14:paraId="69156558" w14:textId="77777777" w:rsidR="00321B9C" w:rsidRPr="0038329A" w:rsidRDefault="00321B9C" w:rsidP="008163B1">
      <w:pPr>
        <w:pStyle w:val="NoSpacing"/>
        <w:ind w:left="1440" w:hanging="1058"/>
        <w:rPr>
          <w:sz w:val="24"/>
          <w:szCs w:val="24"/>
        </w:rPr>
      </w:pPr>
    </w:p>
    <w:p w14:paraId="3E954FBC" w14:textId="77777777" w:rsidR="00961087" w:rsidRPr="0038329A" w:rsidRDefault="00321B9C" w:rsidP="0069584D">
      <w:pPr>
        <w:pStyle w:val="NoSpacing"/>
        <w:ind w:left="0" w:hanging="709"/>
        <w:rPr>
          <w:sz w:val="24"/>
          <w:szCs w:val="24"/>
        </w:rPr>
      </w:pPr>
      <w:r w:rsidRPr="0038329A">
        <w:rPr>
          <w:sz w:val="24"/>
          <w:szCs w:val="24"/>
        </w:rPr>
        <w:t>8.4.4</w:t>
      </w:r>
      <w:r w:rsidRPr="0038329A">
        <w:rPr>
          <w:sz w:val="24"/>
          <w:szCs w:val="24"/>
        </w:rPr>
        <w:tab/>
      </w:r>
      <w:r w:rsidR="00961087" w:rsidRPr="0038329A">
        <w:rPr>
          <w:sz w:val="24"/>
          <w:szCs w:val="24"/>
        </w:rPr>
        <w:t>Market rates.</w:t>
      </w:r>
    </w:p>
    <w:p w14:paraId="3585871B" w14:textId="77777777" w:rsidR="003D46C3" w:rsidRPr="0038329A" w:rsidRDefault="003D46C3" w:rsidP="008163B1">
      <w:pPr>
        <w:pStyle w:val="NoSpacing"/>
        <w:ind w:left="0" w:firstLine="0"/>
        <w:rPr>
          <w:sz w:val="24"/>
          <w:szCs w:val="24"/>
        </w:rPr>
      </w:pPr>
    </w:p>
    <w:p w14:paraId="62F81ECE" w14:textId="4BC80E86" w:rsidR="003D46C3" w:rsidRPr="0038329A" w:rsidRDefault="003D46C3" w:rsidP="0069584D">
      <w:pPr>
        <w:pStyle w:val="NoSpacing"/>
        <w:ind w:left="0" w:hanging="709"/>
        <w:rPr>
          <w:sz w:val="24"/>
          <w:szCs w:val="24"/>
        </w:rPr>
      </w:pPr>
      <w:r w:rsidRPr="0038329A">
        <w:rPr>
          <w:sz w:val="24"/>
          <w:szCs w:val="24"/>
        </w:rPr>
        <w:t xml:space="preserve">8.5    </w:t>
      </w:r>
      <w:r w:rsidR="0069584D">
        <w:rPr>
          <w:sz w:val="24"/>
          <w:szCs w:val="24"/>
        </w:rPr>
        <w:t xml:space="preserve"> </w:t>
      </w:r>
      <w:r w:rsidRPr="0038329A">
        <w:rPr>
          <w:sz w:val="24"/>
          <w:szCs w:val="24"/>
        </w:rPr>
        <w:t>Community Learning &amp; Pound Plus Policy.</w:t>
      </w:r>
    </w:p>
    <w:p w14:paraId="27933EB6" w14:textId="77777777" w:rsidR="003D46C3" w:rsidRPr="0038329A" w:rsidRDefault="003D46C3" w:rsidP="008163B1">
      <w:pPr>
        <w:pStyle w:val="NoSpacing"/>
        <w:ind w:left="1440" w:hanging="1058"/>
        <w:rPr>
          <w:sz w:val="24"/>
          <w:szCs w:val="24"/>
        </w:rPr>
      </w:pPr>
    </w:p>
    <w:p w14:paraId="75DFB5AF" w14:textId="237E4E0D" w:rsidR="00A16240" w:rsidRPr="0038329A" w:rsidRDefault="1E06FCE1" w:rsidP="0069584D">
      <w:pPr>
        <w:spacing w:after="2"/>
        <w:ind w:right="-308" w:hanging="709"/>
        <w:jc w:val="both"/>
        <w:rPr>
          <w:rFonts w:ascii="Arial" w:eastAsia="Arial" w:hAnsi="Arial" w:cs="Arial"/>
          <w:color w:val="000000"/>
          <w:sz w:val="24"/>
          <w:szCs w:val="24"/>
          <w:lang w:eastAsia="en-GB"/>
        </w:rPr>
      </w:pPr>
      <w:r w:rsidRPr="0038329A">
        <w:rPr>
          <w:rFonts w:ascii="Arial" w:hAnsi="Arial" w:cs="Arial"/>
          <w:sz w:val="24"/>
          <w:szCs w:val="24"/>
        </w:rPr>
        <w:t>8.5.1</w:t>
      </w:r>
      <w:r w:rsidR="00A16240" w:rsidRPr="0038329A">
        <w:rPr>
          <w:rFonts w:ascii="Arial" w:hAnsi="Arial" w:cs="Arial"/>
          <w:sz w:val="24"/>
          <w:szCs w:val="24"/>
        </w:rPr>
        <w:tab/>
      </w:r>
      <w:r w:rsidRPr="0038329A">
        <w:rPr>
          <w:rFonts w:ascii="Arial" w:eastAsia="Arial" w:hAnsi="Arial" w:cs="Arial"/>
          <w:color w:val="000000" w:themeColor="text1"/>
          <w:sz w:val="24"/>
          <w:szCs w:val="24"/>
          <w:lang w:eastAsia="en-GB"/>
        </w:rPr>
        <w:t xml:space="preserve">In line with the latest funding guidance this table illustrates the fees chargeable for community provision: </w:t>
      </w:r>
    </w:p>
    <w:p w14:paraId="4CAFC217" w14:textId="77777777" w:rsidR="002B30CA" w:rsidRPr="0038329A" w:rsidRDefault="002B30CA" w:rsidP="008163B1">
      <w:pPr>
        <w:spacing w:after="2"/>
        <w:jc w:val="both"/>
        <w:rPr>
          <w:rFonts w:ascii="Arial" w:eastAsia="Arial" w:hAnsi="Arial" w:cs="Arial"/>
          <w:color w:val="000000"/>
          <w:sz w:val="24"/>
          <w:szCs w:val="24"/>
          <w:lang w:eastAsia="en-GB"/>
        </w:rPr>
      </w:pPr>
    </w:p>
    <w:tbl>
      <w:tblPr>
        <w:tblStyle w:val="TableGrid0"/>
        <w:tblpPr w:leftFromText="180" w:rightFromText="180" w:vertAnchor="text" w:horzAnchor="margin" w:tblpXSpec="center" w:tblpYSpec="top"/>
        <w:tblW w:w="9072" w:type="dxa"/>
        <w:tblInd w:w="0" w:type="dxa"/>
        <w:tblCellMar>
          <w:top w:w="4" w:type="dxa"/>
          <w:left w:w="108" w:type="dxa"/>
          <w:right w:w="47" w:type="dxa"/>
        </w:tblCellMar>
        <w:tblLook w:val="04A0" w:firstRow="1" w:lastRow="0" w:firstColumn="1" w:lastColumn="0" w:noHBand="0" w:noVBand="1"/>
      </w:tblPr>
      <w:tblGrid>
        <w:gridCol w:w="1584"/>
        <w:gridCol w:w="1596"/>
        <w:gridCol w:w="1388"/>
        <w:gridCol w:w="1836"/>
        <w:gridCol w:w="2668"/>
      </w:tblGrid>
      <w:tr w:rsidR="002B30CA" w:rsidRPr="0038329A" w14:paraId="3A6D4B91" w14:textId="77777777" w:rsidTr="0069584D">
        <w:trPr>
          <w:trHeight w:val="444"/>
        </w:trPr>
        <w:tc>
          <w:tcPr>
            <w:tcW w:w="1584" w:type="dxa"/>
            <w:tcBorders>
              <w:top w:val="single" w:sz="4" w:space="0" w:color="000000"/>
              <w:left w:val="single" w:sz="4" w:space="0" w:color="000000"/>
              <w:bottom w:val="single" w:sz="4" w:space="0" w:color="000000"/>
              <w:right w:val="single" w:sz="4" w:space="0" w:color="000000"/>
            </w:tcBorders>
          </w:tcPr>
          <w:p w14:paraId="1AD9D7A8" w14:textId="222E0775" w:rsidR="002B30CA" w:rsidRPr="0038329A" w:rsidRDefault="002B30CA" w:rsidP="00F84A1D">
            <w:pPr>
              <w:jc w:val="center"/>
              <w:rPr>
                <w:rFonts w:ascii="Arial" w:eastAsia="Arial" w:hAnsi="Arial" w:cs="Arial"/>
                <w:b/>
                <w:bCs/>
                <w:color w:val="000000"/>
                <w:sz w:val="24"/>
                <w:szCs w:val="24"/>
              </w:rPr>
            </w:pPr>
            <w:r w:rsidRPr="0038329A">
              <w:rPr>
                <w:rFonts w:ascii="Arial" w:eastAsia="Arial" w:hAnsi="Arial" w:cs="Arial"/>
                <w:b/>
                <w:bCs/>
                <w:color w:val="000000"/>
                <w:sz w:val="24"/>
                <w:szCs w:val="24"/>
              </w:rPr>
              <w:t>Course</w:t>
            </w:r>
          </w:p>
        </w:tc>
        <w:tc>
          <w:tcPr>
            <w:tcW w:w="1596" w:type="dxa"/>
            <w:tcBorders>
              <w:top w:val="single" w:sz="4" w:space="0" w:color="000000"/>
              <w:left w:val="single" w:sz="4" w:space="0" w:color="000000"/>
              <w:bottom w:val="single" w:sz="4" w:space="0" w:color="000000"/>
              <w:right w:val="single" w:sz="4" w:space="0" w:color="000000"/>
            </w:tcBorders>
          </w:tcPr>
          <w:p w14:paraId="323301F4" w14:textId="5AE0E8D9" w:rsidR="002B30CA" w:rsidRPr="0038329A" w:rsidRDefault="002B30CA" w:rsidP="00F84A1D">
            <w:pPr>
              <w:jc w:val="center"/>
              <w:rPr>
                <w:rFonts w:ascii="Arial" w:eastAsia="Arial" w:hAnsi="Arial" w:cs="Arial"/>
                <w:b/>
                <w:bCs/>
                <w:color w:val="000000"/>
                <w:sz w:val="24"/>
                <w:szCs w:val="24"/>
              </w:rPr>
            </w:pPr>
            <w:r w:rsidRPr="0038329A">
              <w:rPr>
                <w:rFonts w:ascii="Arial" w:eastAsia="Arial" w:hAnsi="Arial" w:cs="Arial"/>
                <w:b/>
                <w:bCs/>
                <w:color w:val="000000"/>
                <w:sz w:val="24"/>
                <w:szCs w:val="24"/>
              </w:rPr>
              <w:t>Unemployed</w:t>
            </w:r>
          </w:p>
        </w:tc>
        <w:tc>
          <w:tcPr>
            <w:tcW w:w="1388" w:type="dxa"/>
            <w:tcBorders>
              <w:top w:val="single" w:sz="4" w:space="0" w:color="000000"/>
              <w:left w:val="single" w:sz="4" w:space="0" w:color="000000"/>
              <w:bottom w:val="single" w:sz="4" w:space="0" w:color="000000"/>
              <w:right w:val="single" w:sz="4" w:space="0" w:color="000000"/>
            </w:tcBorders>
          </w:tcPr>
          <w:p w14:paraId="69DEB0C6" w14:textId="0151A267" w:rsidR="002B30CA" w:rsidRPr="0038329A" w:rsidRDefault="002B30CA" w:rsidP="00F84A1D">
            <w:pPr>
              <w:jc w:val="center"/>
              <w:rPr>
                <w:rFonts w:ascii="Arial" w:eastAsia="Arial" w:hAnsi="Arial" w:cs="Arial"/>
                <w:b/>
                <w:bCs/>
                <w:color w:val="000000"/>
                <w:sz w:val="24"/>
                <w:szCs w:val="24"/>
              </w:rPr>
            </w:pPr>
            <w:r w:rsidRPr="0038329A">
              <w:rPr>
                <w:rFonts w:ascii="Arial" w:eastAsia="Arial" w:hAnsi="Arial" w:cs="Arial"/>
                <w:b/>
                <w:bCs/>
                <w:color w:val="000000"/>
                <w:sz w:val="24"/>
                <w:szCs w:val="24"/>
              </w:rPr>
              <w:t>Low Waged</w:t>
            </w:r>
          </w:p>
        </w:tc>
        <w:tc>
          <w:tcPr>
            <w:tcW w:w="1836" w:type="dxa"/>
            <w:tcBorders>
              <w:top w:val="single" w:sz="4" w:space="0" w:color="000000"/>
              <w:left w:val="single" w:sz="4" w:space="0" w:color="000000"/>
              <w:bottom w:val="single" w:sz="4" w:space="0" w:color="000000"/>
              <w:right w:val="single" w:sz="4" w:space="0" w:color="000000"/>
            </w:tcBorders>
          </w:tcPr>
          <w:p w14:paraId="1F30928B" w14:textId="6BDAF0E8" w:rsidR="002B30CA" w:rsidRPr="0038329A" w:rsidRDefault="002B30CA" w:rsidP="00F84A1D">
            <w:pPr>
              <w:jc w:val="center"/>
              <w:rPr>
                <w:rFonts w:ascii="Arial" w:eastAsia="Arial" w:hAnsi="Arial" w:cs="Arial"/>
                <w:b/>
                <w:bCs/>
                <w:color w:val="000000"/>
                <w:sz w:val="24"/>
                <w:szCs w:val="24"/>
              </w:rPr>
            </w:pPr>
            <w:r w:rsidRPr="0038329A">
              <w:rPr>
                <w:rFonts w:ascii="Arial" w:eastAsia="Arial" w:hAnsi="Arial" w:cs="Arial"/>
                <w:b/>
                <w:bCs/>
                <w:color w:val="000000"/>
                <w:sz w:val="24"/>
                <w:szCs w:val="24"/>
              </w:rPr>
              <w:t xml:space="preserve">All other </w:t>
            </w:r>
            <w:r w:rsidR="00D92793" w:rsidRPr="0038329A">
              <w:rPr>
                <w:rFonts w:ascii="Arial" w:eastAsia="Arial" w:hAnsi="Arial" w:cs="Arial"/>
                <w:b/>
                <w:bCs/>
                <w:color w:val="000000"/>
                <w:sz w:val="24"/>
                <w:szCs w:val="24"/>
              </w:rPr>
              <w:t>students</w:t>
            </w:r>
          </w:p>
        </w:tc>
        <w:tc>
          <w:tcPr>
            <w:tcW w:w="2668" w:type="dxa"/>
            <w:tcBorders>
              <w:top w:val="single" w:sz="4" w:space="0" w:color="000000"/>
              <w:left w:val="single" w:sz="4" w:space="0" w:color="000000"/>
              <w:bottom w:val="single" w:sz="4" w:space="0" w:color="000000"/>
              <w:right w:val="single" w:sz="4" w:space="0" w:color="000000"/>
            </w:tcBorders>
          </w:tcPr>
          <w:p w14:paraId="2572A694" w14:textId="77777777" w:rsidR="002B30CA" w:rsidRPr="0038329A" w:rsidRDefault="002B30CA" w:rsidP="00F84A1D">
            <w:pPr>
              <w:jc w:val="center"/>
              <w:rPr>
                <w:rFonts w:ascii="Arial" w:eastAsia="Arial" w:hAnsi="Arial" w:cs="Arial"/>
                <w:b/>
                <w:bCs/>
                <w:color w:val="000000"/>
                <w:sz w:val="24"/>
                <w:szCs w:val="24"/>
              </w:rPr>
            </w:pPr>
            <w:r w:rsidRPr="0038329A">
              <w:rPr>
                <w:rFonts w:ascii="Arial" w:eastAsia="Arial" w:hAnsi="Arial" w:cs="Arial"/>
                <w:b/>
                <w:bCs/>
                <w:color w:val="000000"/>
                <w:sz w:val="24"/>
                <w:szCs w:val="24"/>
              </w:rPr>
              <w:t>Courses delivered at Employer’s request</w:t>
            </w:r>
          </w:p>
        </w:tc>
      </w:tr>
      <w:tr w:rsidR="002B30CA" w:rsidRPr="0038329A" w14:paraId="46BB9F8E" w14:textId="77777777" w:rsidTr="0069584D">
        <w:trPr>
          <w:trHeight w:val="715"/>
        </w:trPr>
        <w:tc>
          <w:tcPr>
            <w:tcW w:w="1584" w:type="dxa"/>
            <w:tcBorders>
              <w:top w:val="single" w:sz="4" w:space="0" w:color="000000"/>
              <w:left w:val="single" w:sz="4" w:space="0" w:color="000000"/>
              <w:bottom w:val="single" w:sz="4" w:space="0" w:color="000000"/>
              <w:right w:val="single" w:sz="4" w:space="0" w:color="000000"/>
            </w:tcBorders>
          </w:tcPr>
          <w:p w14:paraId="0DF8BE50" w14:textId="77777777" w:rsidR="002B30CA" w:rsidRPr="0038329A" w:rsidRDefault="002B30CA" w:rsidP="008163B1">
            <w:pPr>
              <w:jc w:val="both"/>
              <w:rPr>
                <w:rFonts w:ascii="Arial" w:eastAsia="Arial" w:hAnsi="Arial" w:cs="Arial"/>
                <w:color w:val="000000"/>
                <w:sz w:val="24"/>
                <w:szCs w:val="24"/>
              </w:rPr>
            </w:pPr>
            <w:r w:rsidRPr="0038329A">
              <w:rPr>
                <w:rFonts w:ascii="Arial" w:eastAsia="Arial" w:hAnsi="Arial" w:cs="Arial"/>
                <w:color w:val="000000"/>
                <w:sz w:val="24"/>
                <w:szCs w:val="24"/>
              </w:rPr>
              <w:t xml:space="preserve">First community course </w:t>
            </w:r>
          </w:p>
        </w:tc>
        <w:tc>
          <w:tcPr>
            <w:tcW w:w="1596" w:type="dxa"/>
            <w:tcBorders>
              <w:top w:val="single" w:sz="4" w:space="0" w:color="000000"/>
              <w:left w:val="single" w:sz="4" w:space="0" w:color="000000"/>
              <w:bottom w:val="single" w:sz="4" w:space="0" w:color="000000"/>
              <w:right w:val="single" w:sz="4" w:space="0" w:color="000000"/>
            </w:tcBorders>
          </w:tcPr>
          <w:p w14:paraId="1AA9C53A" w14:textId="77777777" w:rsidR="002B30CA" w:rsidRPr="0038329A" w:rsidRDefault="002B30CA" w:rsidP="008163B1">
            <w:pPr>
              <w:jc w:val="both"/>
              <w:rPr>
                <w:rFonts w:ascii="Arial" w:eastAsia="Arial" w:hAnsi="Arial" w:cs="Arial"/>
                <w:color w:val="000000"/>
                <w:sz w:val="24"/>
                <w:szCs w:val="24"/>
              </w:rPr>
            </w:pPr>
            <w:r w:rsidRPr="0038329A">
              <w:rPr>
                <w:rFonts w:ascii="Arial" w:eastAsia="Arial" w:hAnsi="Arial" w:cs="Arial"/>
                <w:color w:val="000000"/>
                <w:sz w:val="24"/>
                <w:szCs w:val="24"/>
              </w:rPr>
              <w:t xml:space="preserve">No charge </w:t>
            </w:r>
          </w:p>
        </w:tc>
        <w:tc>
          <w:tcPr>
            <w:tcW w:w="1388" w:type="dxa"/>
            <w:tcBorders>
              <w:top w:val="single" w:sz="4" w:space="0" w:color="000000"/>
              <w:left w:val="single" w:sz="4" w:space="0" w:color="000000"/>
              <w:bottom w:val="single" w:sz="4" w:space="0" w:color="000000"/>
              <w:right w:val="single" w:sz="4" w:space="0" w:color="000000"/>
            </w:tcBorders>
          </w:tcPr>
          <w:p w14:paraId="7E000474" w14:textId="77777777" w:rsidR="002B30CA" w:rsidRPr="0038329A" w:rsidRDefault="002B30CA" w:rsidP="008163B1">
            <w:pPr>
              <w:jc w:val="both"/>
              <w:rPr>
                <w:rFonts w:ascii="Arial" w:eastAsia="Arial" w:hAnsi="Arial" w:cs="Arial"/>
                <w:color w:val="000000"/>
                <w:sz w:val="24"/>
                <w:szCs w:val="24"/>
              </w:rPr>
            </w:pPr>
            <w:r w:rsidRPr="0038329A">
              <w:rPr>
                <w:rFonts w:ascii="Arial" w:eastAsia="Arial" w:hAnsi="Arial" w:cs="Arial"/>
                <w:color w:val="000000"/>
                <w:sz w:val="24"/>
                <w:szCs w:val="24"/>
              </w:rPr>
              <w:t xml:space="preserve">No charge </w:t>
            </w:r>
          </w:p>
        </w:tc>
        <w:tc>
          <w:tcPr>
            <w:tcW w:w="1836" w:type="dxa"/>
            <w:tcBorders>
              <w:top w:val="single" w:sz="4" w:space="0" w:color="000000"/>
              <w:left w:val="single" w:sz="4" w:space="0" w:color="000000"/>
              <w:bottom w:val="single" w:sz="4" w:space="0" w:color="000000"/>
              <w:right w:val="single" w:sz="4" w:space="0" w:color="000000"/>
            </w:tcBorders>
          </w:tcPr>
          <w:p w14:paraId="61B7D3CB" w14:textId="77777777" w:rsidR="002B30CA" w:rsidRPr="0038329A" w:rsidRDefault="002B30CA" w:rsidP="008163B1">
            <w:pPr>
              <w:jc w:val="both"/>
              <w:rPr>
                <w:rFonts w:ascii="Arial" w:eastAsia="Arial" w:hAnsi="Arial" w:cs="Arial"/>
                <w:color w:val="000000"/>
                <w:sz w:val="24"/>
                <w:szCs w:val="24"/>
              </w:rPr>
            </w:pPr>
            <w:r w:rsidRPr="0038329A">
              <w:rPr>
                <w:rFonts w:ascii="Arial" w:eastAsia="Arial" w:hAnsi="Arial" w:cs="Arial"/>
                <w:color w:val="000000"/>
                <w:sz w:val="24"/>
                <w:szCs w:val="24"/>
              </w:rPr>
              <w:t xml:space="preserve">No charge </w:t>
            </w:r>
          </w:p>
        </w:tc>
        <w:tc>
          <w:tcPr>
            <w:tcW w:w="2668" w:type="dxa"/>
            <w:tcBorders>
              <w:top w:val="single" w:sz="4" w:space="0" w:color="000000"/>
              <w:left w:val="single" w:sz="4" w:space="0" w:color="000000"/>
              <w:bottom w:val="single" w:sz="4" w:space="0" w:color="000000"/>
              <w:right w:val="single" w:sz="4" w:space="0" w:color="000000"/>
            </w:tcBorders>
          </w:tcPr>
          <w:p w14:paraId="6445041C" w14:textId="77777777" w:rsidR="002B30CA" w:rsidRPr="0038329A" w:rsidRDefault="002B30CA" w:rsidP="008163B1">
            <w:pPr>
              <w:jc w:val="both"/>
              <w:rPr>
                <w:rFonts w:ascii="Arial" w:eastAsia="Arial" w:hAnsi="Arial" w:cs="Arial"/>
                <w:color w:val="000000"/>
                <w:sz w:val="24"/>
                <w:szCs w:val="24"/>
              </w:rPr>
            </w:pPr>
            <w:r w:rsidRPr="0038329A">
              <w:rPr>
                <w:rFonts w:ascii="Arial" w:eastAsia="Arial" w:hAnsi="Arial" w:cs="Arial"/>
                <w:color w:val="000000"/>
                <w:sz w:val="24"/>
                <w:szCs w:val="24"/>
              </w:rPr>
              <w:t>£2.50 per GLH</w:t>
            </w:r>
          </w:p>
        </w:tc>
      </w:tr>
      <w:tr w:rsidR="002B30CA" w:rsidRPr="0038329A" w14:paraId="3AD3F991" w14:textId="77777777" w:rsidTr="0069584D">
        <w:trPr>
          <w:trHeight w:val="718"/>
        </w:trPr>
        <w:tc>
          <w:tcPr>
            <w:tcW w:w="1584" w:type="dxa"/>
            <w:tcBorders>
              <w:top w:val="single" w:sz="4" w:space="0" w:color="000000"/>
              <w:left w:val="single" w:sz="4" w:space="0" w:color="000000"/>
              <w:bottom w:val="single" w:sz="4" w:space="0" w:color="000000"/>
              <w:right w:val="single" w:sz="4" w:space="0" w:color="000000"/>
            </w:tcBorders>
          </w:tcPr>
          <w:p w14:paraId="26E4EE51" w14:textId="77777777" w:rsidR="002B30CA" w:rsidRPr="0038329A" w:rsidRDefault="002B30CA" w:rsidP="008163B1">
            <w:pPr>
              <w:jc w:val="both"/>
              <w:rPr>
                <w:rFonts w:ascii="Arial" w:eastAsia="Arial" w:hAnsi="Arial" w:cs="Arial"/>
                <w:color w:val="000000"/>
                <w:sz w:val="24"/>
                <w:szCs w:val="24"/>
              </w:rPr>
            </w:pPr>
            <w:r w:rsidRPr="0038329A">
              <w:rPr>
                <w:rFonts w:ascii="Arial" w:eastAsia="Arial" w:hAnsi="Arial" w:cs="Arial"/>
                <w:color w:val="000000"/>
                <w:sz w:val="24"/>
                <w:szCs w:val="24"/>
              </w:rPr>
              <w:t xml:space="preserve">Subsequent community courses </w:t>
            </w:r>
          </w:p>
        </w:tc>
        <w:tc>
          <w:tcPr>
            <w:tcW w:w="1596" w:type="dxa"/>
            <w:tcBorders>
              <w:top w:val="single" w:sz="4" w:space="0" w:color="000000"/>
              <w:left w:val="single" w:sz="4" w:space="0" w:color="000000"/>
              <w:bottom w:val="single" w:sz="4" w:space="0" w:color="000000"/>
              <w:right w:val="single" w:sz="4" w:space="0" w:color="000000"/>
            </w:tcBorders>
          </w:tcPr>
          <w:p w14:paraId="37976A33" w14:textId="77777777" w:rsidR="002B30CA" w:rsidRPr="0038329A" w:rsidRDefault="002B30CA" w:rsidP="008163B1">
            <w:pPr>
              <w:jc w:val="both"/>
              <w:rPr>
                <w:rFonts w:ascii="Arial" w:eastAsia="Arial" w:hAnsi="Arial" w:cs="Arial"/>
                <w:color w:val="000000"/>
                <w:sz w:val="24"/>
                <w:szCs w:val="24"/>
              </w:rPr>
            </w:pPr>
            <w:r w:rsidRPr="0038329A">
              <w:rPr>
                <w:rFonts w:ascii="Arial" w:eastAsia="Arial" w:hAnsi="Arial" w:cs="Arial"/>
                <w:color w:val="000000"/>
                <w:sz w:val="24"/>
                <w:szCs w:val="24"/>
              </w:rPr>
              <w:t xml:space="preserve">No charge </w:t>
            </w:r>
          </w:p>
        </w:tc>
        <w:tc>
          <w:tcPr>
            <w:tcW w:w="1388" w:type="dxa"/>
            <w:tcBorders>
              <w:top w:val="single" w:sz="4" w:space="0" w:color="000000"/>
              <w:left w:val="single" w:sz="4" w:space="0" w:color="000000"/>
              <w:bottom w:val="single" w:sz="4" w:space="0" w:color="000000"/>
              <w:right w:val="single" w:sz="4" w:space="0" w:color="000000"/>
            </w:tcBorders>
          </w:tcPr>
          <w:p w14:paraId="46D1F906" w14:textId="77777777" w:rsidR="002B30CA" w:rsidRPr="0038329A" w:rsidRDefault="002B30CA" w:rsidP="008163B1">
            <w:pPr>
              <w:jc w:val="both"/>
              <w:rPr>
                <w:rFonts w:ascii="Arial" w:eastAsia="Arial" w:hAnsi="Arial" w:cs="Arial"/>
                <w:color w:val="000000"/>
                <w:sz w:val="24"/>
                <w:szCs w:val="24"/>
              </w:rPr>
            </w:pPr>
            <w:r w:rsidRPr="0038329A">
              <w:rPr>
                <w:rFonts w:ascii="Arial" w:eastAsia="Arial" w:hAnsi="Arial" w:cs="Arial"/>
                <w:color w:val="000000"/>
                <w:sz w:val="24"/>
                <w:szCs w:val="24"/>
              </w:rPr>
              <w:t xml:space="preserve">No charge </w:t>
            </w:r>
          </w:p>
        </w:tc>
        <w:tc>
          <w:tcPr>
            <w:tcW w:w="1836" w:type="dxa"/>
            <w:tcBorders>
              <w:top w:val="single" w:sz="4" w:space="0" w:color="000000"/>
              <w:left w:val="single" w:sz="4" w:space="0" w:color="000000"/>
              <w:bottom w:val="single" w:sz="4" w:space="0" w:color="000000"/>
              <w:right w:val="single" w:sz="4" w:space="0" w:color="000000"/>
            </w:tcBorders>
          </w:tcPr>
          <w:p w14:paraId="004B3480" w14:textId="77777777" w:rsidR="002B30CA" w:rsidRPr="0038329A" w:rsidRDefault="002B30CA" w:rsidP="008163B1">
            <w:pPr>
              <w:jc w:val="both"/>
              <w:rPr>
                <w:rFonts w:ascii="Arial" w:eastAsia="Arial" w:hAnsi="Arial" w:cs="Arial"/>
                <w:color w:val="000000"/>
                <w:sz w:val="24"/>
                <w:szCs w:val="24"/>
              </w:rPr>
            </w:pPr>
            <w:r w:rsidRPr="0038329A">
              <w:rPr>
                <w:rFonts w:ascii="Arial" w:eastAsia="Arial" w:hAnsi="Arial" w:cs="Arial"/>
                <w:color w:val="000000"/>
                <w:sz w:val="24"/>
                <w:szCs w:val="24"/>
              </w:rPr>
              <w:t xml:space="preserve">No charge </w:t>
            </w:r>
          </w:p>
        </w:tc>
        <w:tc>
          <w:tcPr>
            <w:tcW w:w="2668" w:type="dxa"/>
            <w:tcBorders>
              <w:top w:val="single" w:sz="4" w:space="0" w:color="000000"/>
              <w:left w:val="single" w:sz="4" w:space="0" w:color="000000"/>
              <w:bottom w:val="single" w:sz="4" w:space="0" w:color="000000"/>
              <w:right w:val="single" w:sz="4" w:space="0" w:color="000000"/>
            </w:tcBorders>
          </w:tcPr>
          <w:p w14:paraId="6029B364" w14:textId="77777777" w:rsidR="002B30CA" w:rsidRPr="0038329A" w:rsidRDefault="002B30CA" w:rsidP="008163B1">
            <w:pPr>
              <w:jc w:val="both"/>
              <w:rPr>
                <w:rFonts w:ascii="Arial" w:eastAsia="Arial" w:hAnsi="Arial" w:cs="Arial"/>
                <w:color w:val="000000"/>
                <w:sz w:val="24"/>
                <w:szCs w:val="24"/>
              </w:rPr>
            </w:pPr>
            <w:r w:rsidRPr="0038329A">
              <w:rPr>
                <w:rFonts w:ascii="Arial" w:eastAsia="Arial" w:hAnsi="Arial" w:cs="Arial"/>
                <w:color w:val="000000"/>
                <w:sz w:val="24"/>
                <w:szCs w:val="24"/>
              </w:rPr>
              <w:t>£2.50 per GLH</w:t>
            </w:r>
          </w:p>
        </w:tc>
      </w:tr>
    </w:tbl>
    <w:p w14:paraId="51C6956C" w14:textId="77777777" w:rsidR="008F02D8" w:rsidRPr="0038329A" w:rsidRDefault="008F02D8" w:rsidP="008163B1">
      <w:pPr>
        <w:spacing w:after="2"/>
        <w:jc w:val="both"/>
        <w:rPr>
          <w:rFonts w:ascii="Arial" w:eastAsia="Arial" w:hAnsi="Arial" w:cs="Arial"/>
          <w:color w:val="000000"/>
          <w:sz w:val="24"/>
          <w:szCs w:val="24"/>
          <w:lang w:eastAsia="en-GB"/>
        </w:rPr>
      </w:pPr>
    </w:p>
    <w:p w14:paraId="47877871" w14:textId="7509C665" w:rsidR="00617B88" w:rsidRPr="0038329A" w:rsidRDefault="00092728" w:rsidP="007407ED">
      <w:pPr>
        <w:spacing w:after="2"/>
        <w:ind w:hanging="709"/>
        <w:jc w:val="both"/>
        <w:rPr>
          <w:rFonts w:ascii="Arial" w:eastAsia="Arial" w:hAnsi="Arial" w:cs="Arial"/>
          <w:color w:val="000000"/>
          <w:sz w:val="24"/>
          <w:szCs w:val="24"/>
          <w:lang w:eastAsia="en-GB"/>
        </w:rPr>
      </w:pPr>
      <w:r w:rsidRPr="0038329A">
        <w:rPr>
          <w:rFonts w:ascii="Arial" w:hAnsi="Arial" w:cs="Arial"/>
          <w:sz w:val="24"/>
          <w:szCs w:val="24"/>
        </w:rPr>
        <w:t>8.5.2</w:t>
      </w:r>
      <w:r w:rsidRPr="0038329A">
        <w:rPr>
          <w:rFonts w:ascii="Arial" w:hAnsi="Arial" w:cs="Arial"/>
          <w:sz w:val="24"/>
          <w:szCs w:val="24"/>
        </w:rPr>
        <w:tab/>
      </w:r>
      <w:r w:rsidR="00617B88" w:rsidRPr="0038329A">
        <w:rPr>
          <w:rFonts w:ascii="Arial" w:eastAsia="Arial" w:hAnsi="Arial" w:cs="Arial"/>
          <w:color w:val="000000"/>
          <w:sz w:val="24"/>
          <w:szCs w:val="24"/>
          <w:lang w:eastAsia="en-GB"/>
        </w:rPr>
        <w:t xml:space="preserve">All </w:t>
      </w:r>
      <w:r w:rsidR="00D92793" w:rsidRPr="0038329A">
        <w:rPr>
          <w:rFonts w:ascii="Arial" w:eastAsia="Arial" w:hAnsi="Arial" w:cs="Arial"/>
          <w:color w:val="000000"/>
          <w:sz w:val="24"/>
          <w:szCs w:val="24"/>
          <w:lang w:eastAsia="en-GB"/>
        </w:rPr>
        <w:t>students</w:t>
      </w:r>
      <w:r w:rsidR="00617B88" w:rsidRPr="0038329A">
        <w:rPr>
          <w:rFonts w:ascii="Arial" w:eastAsia="Arial" w:hAnsi="Arial" w:cs="Arial"/>
          <w:color w:val="000000"/>
          <w:sz w:val="24"/>
          <w:szCs w:val="24"/>
          <w:lang w:eastAsia="en-GB"/>
        </w:rPr>
        <w:t xml:space="preserve"> would be required to pay for materials as required.</w:t>
      </w:r>
    </w:p>
    <w:p w14:paraId="6C2343D3" w14:textId="77777777" w:rsidR="00D05497" w:rsidRPr="0038329A" w:rsidRDefault="00D05497" w:rsidP="008163B1">
      <w:pPr>
        <w:spacing w:after="2"/>
        <w:ind w:firstLine="426"/>
        <w:jc w:val="both"/>
        <w:rPr>
          <w:rFonts w:ascii="Arial" w:eastAsia="Arial" w:hAnsi="Arial" w:cs="Arial"/>
          <w:color w:val="000000"/>
          <w:sz w:val="24"/>
          <w:szCs w:val="24"/>
          <w:lang w:eastAsia="en-GB"/>
        </w:rPr>
      </w:pPr>
    </w:p>
    <w:p w14:paraId="17E17529" w14:textId="687661C7" w:rsidR="00E70133" w:rsidRPr="0038329A" w:rsidRDefault="00D05497" w:rsidP="00C860DD">
      <w:pPr>
        <w:spacing w:after="2"/>
        <w:ind w:right="-308" w:hanging="709"/>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8.5.3</w:t>
      </w:r>
      <w:r w:rsidRPr="0038329A">
        <w:rPr>
          <w:rFonts w:ascii="Arial" w:eastAsia="Arial" w:hAnsi="Arial" w:cs="Arial"/>
          <w:color w:val="000000"/>
          <w:sz w:val="24"/>
          <w:szCs w:val="24"/>
          <w:lang w:eastAsia="en-GB"/>
        </w:rPr>
        <w:tab/>
      </w:r>
      <w:r w:rsidR="00D92793" w:rsidRPr="0038329A">
        <w:rPr>
          <w:rFonts w:ascii="Arial" w:eastAsia="Arial" w:hAnsi="Arial" w:cs="Arial"/>
          <w:color w:val="000000"/>
          <w:sz w:val="24"/>
          <w:szCs w:val="24"/>
          <w:lang w:eastAsia="en-GB"/>
        </w:rPr>
        <w:t>Students</w:t>
      </w:r>
      <w:r w:rsidR="00E70133" w:rsidRPr="0038329A">
        <w:rPr>
          <w:rFonts w:ascii="Arial" w:eastAsia="Arial" w:hAnsi="Arial" w:cs="Arial"/>
          <w:color w:val="000000"/>
          <w:sz w:val="24"/>
          <w:szCs w:val="24"/>
          <w:lang w:eastAsia="en-GB"/>
        </w:rPr>
        <w:t xml:space="preserve"> enrolling on community learning courses are subject to the same eligibility criteria as stated above. </w:t>
      </w:r>
    </w:p>
    <w:p w14:paraId="3C17E3BE" w14:textId="77777777" w:rsidR="0010347D" w:rsidRPr="0038329A" w:rsidRDefault="0010347D" w:rsidP="008163B1">
      <w:pPr>
        <w:spacing w:after="2"/>
        <w:ind w:left="720" w:firstLine="720"/>
        <w:jc w:val="both"/>
        <w:rPr>
          <w:rFonts w:ascii="Arial" w:eastAsia="Arial" w:hAnsi="Arial" w:cs="Arial"/>
          <w:color w:val="000000"/>
          <w:sz w:val="24"/>
          <w:szCs w:val="24"/>
          <w:lang w:eastAsia="en-GB"/>
        </w:rPr>
      </w:pPr>
    </w:p>
    <w:p w14:paraId="7F193A71" w14:textId="77777777" w:rsidR="00B45A41" w:rsidRPr="0038329A" w:rsidRDefault="00B45A41" w:rsidP="008163B1">
      <w:pPr>
        <w:spacing w:after="2"/>
        <w:jc w:val="both"/>
        <w:rPr>
          <w:rFonts w:ascii="Arial" w:eastAsia="Arial" w:hAnsi="Arial" w:cs="Arial"/>
          <w:color w:val="000000"/>
          <w:sz w:val="24"/>
          <w:szCs w:val="24"/>
          <w:lang w:eastAsia="en-GB"/>
        </w:rPr>
      </w:pPr>
    </w:p>
    <w:p w14:paraId="1609CB49" w14:textId="6F2F3DDA" w:rsidR="00B45A41" w:rsidRPr="0038329A" w:rsidRDefault="00B45A41" w:rsidP="007407ED">
      <w:pPr>
        <w:spacing w:after="2"/>
        <w:ind w:hanging="709"/>
        <w:jc w:val="both"/>
        <w:rPr>
          <w:rFonts w:ascii="Arial" w:eastAsia="Arial" w:hAnsi="Arial" w:cs="Arial"/>
          <w:b/>
          <w:bCs/>
          <w:color w:val="000000"/>
          <w:sz w:val="24"/>
          <w:szCs w:val="24"/>
          <w:u w:val="single"/>
          <w:lang w:eastAsia="en-GB"/>
        </w:rPr>
      </w:pPr>
      <w:r w:rsidRPr="007407ED">
        <w:rPr>
          <w:rFonts w:ascii="Arial" w:eastAsia="Arial" w:hAnsi="Arial" w:cs="Arial"/>
          <w:b/>
          <w:bCs/>
          <w:color w:val="000000"/>
          <w:sz w:val="24"/>
          <w:szCs w:val="24"/>
          <w:lang w:eastAsia="en-GB"/>
        </w:rPr>
        <w:t>9.</w:t>
      </w:r>
      <w:r w:rsidR="00011183" w:rsidRPr="0038329A">
        <w:rPr>
          <w:rFonts w:ascii="Arial" w:eastAsia="Arial" w:hAnsi="Arial" w:cs="Arial"/>
          <w:b/>
          <w:bCs/>
          <w:color w:val="000000"/>
          <w:sz w:val="24"/>
          <w:szCs w:val="24"/>
          <w:lang w:eastAsia="en-GB"/>
        </w:rPr>
        <w:t xml:space="preserve"> </w:t>
      </w:r>
      <w:r w:rsidR="007407ED">
        <w:rPr>
          <w:rFonts w:ascii="Arial" w:eastAsia="Arial" w:hAnsi="Arial" w:cs="Arial"/>
          <w:color w:val="000000"/>
          <w:sz w:val="24"/>
          <w:szCs w:val="24"/>
          <w:lang w:eastAsia="en-GB"/>
        </w:rPr>
        <w:tab/>
      </w:r>
      <w:r w:rsidR="00011183" w:rsidRPr="0038329A">
        <w:rPr>
          <w:rFonts w:ascii="Arial" w:eastAsia="Arial" w:hAnsi="Arial" w:cs="Arial"/>
          <w:b/>
          <w:bCs/>
          <w:color w:val="000000"/>
          <w:sz w:val="24"/>
          <w:szCs w:val="24"/>
          <w:u w:val="single"/>
          <w:lang w:eastAsia="en-GB"/>
        </w:rPr>
        <w:t xml:space="preserve">FINANCIAL </w:t>
      </w:r>
      <w:r w:rsidR="0010347D" w:rsidRPr="0038329A">
        <w:rPr>
          <w:rFonts w:ascii="Arial" w:eastAsia="Arial" w:hAnsi="Arial" w:cs="Arial"/>
          <w:b/>
          <w:bCs/>
          <w:color w:val="000000"/>
          <w:sz w:val="24"/>
          <w:szCs w:val="24"/>
          <w:u w:val="single"/>
          <w:lang w:eastAsia="en-GB"/>
        </w:rPr>
        <w:t>FEE SUPPORT</w:t>
      </w:r>
    </w:p>
    <w:p w14:paraId="2465A2BB" w14:textId="77777777" w:rsidR="00FD2121" w:rsidRPr="0038329A" w:rsidRDefault="00FD2121" w:rsidP="008163B1">
      <w:pPr>
        <w:spacing w:after="2"/>
        <w:jc w:val="both"/>
        <w:rPr>
          <w:rFonts w:ascii="Arial" w:eastAsia="Arial" w:hAnsi="Arial" w:cs="Arial"/>
          <w:b/>
          <w:bCs/>
          <w:color w:val="000000"/>
          <w:sz w:val="24"/>
          <w:szCs w:val="24"/>
          <w:u w:val="single"/>
          <w:lang w:eastAsia="en-GB"/>
        </w:rPr>
      </w:pPr>
    </w:p>
    <w:p w14:paraId="2C4F64FA" w14:textId="139636CD" w:rsidR="00673F62" w:rsidRPr="0038329A" w:rsidRDefault="1E06FCE1" w:rsidP="007407ED">
      <w:pPr>
        <w:spacing w:after="2"/>
        <w:ind w:right="-308" w:hanging="709"/>
        <w:jc w:val="both"/>
        <w:rPr>
          <w:rFonts w:ascii="Arial" w:eastAsia="Arial" w:hAnsi="Arial" w:cs="Arial"/>
          <w:color w:val="000000"/>
          <w:sz w:val="24"/>
          <w:szCs w:val="24"/>
          <w:lang w:eastAsia="en-GB"/>
        </w:rPr>
      </w:pPr>
      <w:r w:rsidRPr="0038329A">
        <w:rPr>
          <w:rFonts w:ascii="Arial" w:eastAsia="Arial" w:hAnsi="Arial" w:cs="Arial"/>
          <w:color w:val="000000" w:themeColor="text1"/>
          <w:sz w:val="24"/>
          <w:szCs w:val="24"/>
          <w:lang w:eastAsia="en-GB"/>
        </w:rPr>
        <w:t>9.1</w:t>
      </w:r>
      <w:r w:rsidR="00C05F4D" w:rsidRPr="0038329A">
        <w:rPr>
          <w:rFonts w:ascii="Arial" w:hAnsi="Arial" w:cs="Arial"/>
          <w:sz w:val="24"/>
          <w:szCs w:val="24"/>
        </w:rPr>
        <w:tab/>
      </w:r>
      <w:r w:rsidRPr="0038329A">
        <w:rPr>
          <w:rFonts w:ascii="Arial" w:eastAsia="Arial" w:hAnsi="Arial" w:cs="Arial"/>
          <w:color w:val="000000" w:themeColor="text1"/>
          <w:sz w:val="24"/>
          <w:szCs w:val="24"/>
          <w:lang w:eastAsia="en-GB"/>
        </w:rPr>
        <w:t>This policy complies with the college’s Equality and Diversity Policy. For students with financial hardship various fee support routes may be available to fund their tuition and other fees. These are described in detail in the Boston College Financial Support for Students: Code of Practice Policy. Currently the main alternatives are as follows:</w:t>
      </w:r>
    </w:p>
    <w:p w14:paraId="02CEC643" w14:textId="7CE19585" w:rsidR="00FD2121" w:rsidRPr="0038329A" w:rsidRDefault="00FD2121" w:rsidP="008163B1">
      <w:pPr>
        <w:spacing w:after="2"/>
        <w:ind w:hanging="426"/>
        <w:jc w:val="both"/>
        <w:rPr>
          <w:rFonts w:ascii="Arial" w:eastAsia="Arial" w:hAnsi="Arial" w:cs="Arial"/>
          <w:color w:val="000000"/>
          <w:sz w:val="24"/>
          <w:szCs w:val="24"/>
          <w:lang w:eastAsia="en-GB"/>
        </w:rPr>
      </w:pPr>
    </w:p>
    <w:p w14:paraId="5FFC14B7" w14:textId="41B14F18" w:rsidR="008462B4" w:rsidRPr="0038329A" w:rsidRDefault="00540407" w:rsidP="000F1E25">
      <w:pPr>
        <w:spacing w:after="2"/>
        <w:ind w:right="-308" w:hanging="709"/>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9.1</w:t>
      </w:r>
      <w:r w:rsidR="008462B4" w:rsidRPr="0038329A">
        <w:rPr>
          <w:rFonts w:ascii="Arial" w:eastAsia="Arial" w:hAnsi="Arial" w:cs="Arial"/>
          <w:color w:val="000000"/>
          <w:sz w:val="24"/>
          <w:szCs w:val="24"/>
          <w:lang w:eastAsia="en-GB"/>
        </w:rPr>
        <w:t>.</w:t>
      </w:r>
      <w:r w:rsidRPr="0038329A">
        <w:rPr>
          <w:rFonts w:ascii="Arial" w:eastAsia="Arial" w:hAnsi="Arial" w:cs="Arial"/>
          <w:color w:val="000000"/>
          <w:sz w:val="24"/>
          <w:szCs w:val="24"/>
          <w:lang w:eastAsia="en-GB"/>
        </w:rPr>
        <w:t>1</w:t>
      </w:r>
      <w:r w:rsidRPr="0038329A">
        <w:rPr>
          <w:rFonts w:ascii="Arial" w:eastAsia="Arial" w:hAnsi="Arial" w:cs="Arial"/>
          <w:color w:val="000000"/>
          <w:sz w:val="24"/>
          <w:szCs w:val="24"/>
          <w:lang w:eastAsia="en-GB"/>
        </w:rPr>
        <w:tab/>
      </w:r>
      <w:r w:rsidR="008462B4" w:rsidRPr="0038329A">
        <w:rPr>
          <w:rFonts w:ascii="Arial" w:eastAsia="Arial" w:hAnsi="Arial" w:cs="Arial"/>
          <w:color w:val="000000"/>
          <w:sz w:val="24"/>
          <w:szCs w:val="24"/>
          <w:lang w:eastAsia="en-GB"/>
        </w:rPr>
        <w:t xml:space="preserve">Discretionary </w:t>
      </w:r>
      <w:r w:rsidR="00D92793" w:rsidRPr="0038329A">
        <w:rPr>
          <w:rFonts w:ascii="Arial" w:eastAsia="Arial" w:hAnsi="Arial" w:cs="Arial"/>
          <w:color w:val="000000"/>
          <w:sz w:val="24"/>
          <w:szCs w:val="24"/>
          <w:lang w:eastAsia="en-GB"/>
        </w:rPr>
        <w:t>Student</w:t>
      </w:r>
      <w:r w:rsidR="008462B4" w:rsidRPr="0038329A">
        <w:rPr>
          <w:rFonts w:ascii="Arial" w:eastAsia="Arial" w:hAnsi="Arial" w:cs="Arial"/>
          <w:color w:val="000000"/>
          <w:sz w:val="24"/>
          <w:szCs w:val="24"/>
          <w:lang w:eastAsia="en-GB"/>
        </w:rPr>
        <w:t xml:space="preserve"> Support Funds for example for help with travel, course materials and equipment or childcare costs (please see the </w:t>
      </w:r>
      <w:r w:rsidR="1E06FCE1" w:rsidRPr="0038329A">
        <w:rPr>
          <w:rFonts w:ascii="Arial" w:eastAsia="Arial" w:hAnsi="Arial" w:cs="Arial"/>
          <w:color w:val="000000" w:themeColor="text1"/>
          <w:sz w:val="24"/>
          <w:szCs w:val="24"/>
          <w:lang w:eastAsia="en-GB"/>
        </w:rPr>
        <w:t xml:space="preserve">college’s Financial Support for Students: Code of Practice Policy for eligibility). </w:t>
      </w:r>
    </w:p>
    <w:p w14:paraId="5A2872F1" w14:textId="77777777" w:rsidR="008462B4" w:rsidRPr="0038329A" w:rsidRDefault="008462B4" w:rsidP="008163B1">
      <w:pPr>
        <w:spacing w:after="2"/>
        <w:jc w:val="both"/>
        <w:rPr>
          <w:rFonts w:ascii="Arial" w:eastAsia="Arial" w:hAnsi="Arial" w:cs="Arial"/>
          <w:color w:val="000000"/>
          <w:sz w:val="24"/>
          <w:szCs w:val="24"/>
          <w:lang w:eastAsia="en-GB"/>
        </w:rPr>
      </w:pPr>
    </w:p>
    <w:p w14:paraId="750DA467" w14:textId="7C515F17" w:rsidR="008462B4" w:rsidRPr="0038329A" w:rsidRDefault="1E06FCE1" w:rsidP="000F1E25">
      <w:pPr>
        <w:spacing w:after="2"/>
        <w:ind w:hanging="709"/>
        <w:jc w:val="both"/>
        <w:rPr>
          <w:rFonts w:ascii="Arial" w:eastAsia="Arial" w:hAnsi="Arial" w:cs="Arial"/>
          <w:color w:val="000000"/>
          <w:sz w:val="24"/>
          <w:szCs w:val="24"/>
          <w:lang w:eastAsia="en-GB"/>
        </w:rPr>
      </w:pPr>
      <w:r w:rsidRPr="0038329A">
        <w:rPr>
          <w:rFonts w:ascii="Arial" w:eastAsia="Arial" w:hAnsi="Arial" w:cs="Arial"/>
          <w:color w:val="000000" w:themeColor="text1"/>
          <w:sz w:val="24"/>
          <w:szCs w:val="24"/>
          <w:lang w:eastAsia="en-GB"/>
        </w:rPr>
        <w:t>9.1.2</w:t>
      </w:r>
      <w:r w:rsidR="00D3056E" w:rsidRPr="0038329A">
        <w:rPr>
          <w:rFonts w:ascii="Arial" w:hAnsi="Arial" w:cs="Arial"/>
          <w:sz w:val="24"/>
          <w:szCs w:val="24"/>
        </w:rPr>
        <w:tab/>
      </w:r>
      <w:r w:rsidRPr="0038329A">
        <w:rPr>
          <w:rFonts w:ascii="Arial" w:eastAsia="Arial" w:hAnsi="Arial" w:cs="Arial"/>
          <w:color w:val="000000" w:themeColor="text1"/>
          <w:sz w:val="24"/>
          <w:szCs w:val="24"/>
          <w:lang w:eastAsia="en-GB"/>
        </w:rPr>
        <w:t>Loans Bursary Fund (Advanced Learner Loan).</w:t>
      </w:r>
    </w:p>
    <w:p w14:paraId="72E1E65F" w14:textId="77777777" w:rsidR="000D2850" w:rsidRPr="0038329A" w:rsidRDefault="000D2850" w:rsidP="008163B1">
      <w:pPr>
        <w:spacing w:after="2"/>
        <w:jc w:val="both"/>
        <w:rPr>
          <w:rFonts w:ascii="Arial" w:eastAsia="Arial" w:hAnsi="Arial" w:cs="Arial"/>
          <w:color w:val="000000"/>
          <w:sz w:val="24"/>
          <w:szCs w:val="24"/>
          <w:lang w:eastAsia="en-GB"/>
        </w:rPr>
      </w:pPr>
    </w:p>
    <w:p w14:paraId="12873E46" w14:textId="441A781B" w:rsidR="000D2850" w:rsidRPr="0038329A" w:rsidRDefault="000D2850" w:rsidP="000F1E25">
      <w:pPr>
        <w:spacing w:after="2"/>
        <w:ind w:hanging="709"/>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9.1.3</w:t>
      </w:r>
      <w:r w:rsidRPr="0038329A">
        <w:rPr>
          <w:rFonts w:ascii="Arial" w:eastAsia="Arial" w:hAnsi="Arial" w:cs="Arial"/>
          <w:color w:val="000000"/>
          <w:sz w:val="24"/>
          <w:szCs w:val="24"/>
          <w:lang w:eastAsia="en-GB"/>
        </w:rPr>
        <w:tab/>
      </w:r>
      <w:r w:rsidR="00C17EAF" w:rsidRPr="0038329A">
        <w:rPr>
          <w:rFonts w:ascii="Arial" w:eastAsia="Arial" w:hAnsi="Arial" w:cs="Arial"/>
          <w:color w:val="000000"/>
          <w:sz w:val="24"/>
          <w:szCs w:val="24"/>
          <w:lang w:eastAsia="en-GB"/>
        </w:rPr>
        <w:t xml:space="preserve">HE Student </w:t>
      </w:r>
      <w:r w:rsidR="00FE13C5" w:rsidRPr="0038329A">
        <w:rPr>
          <w:rFonts w:ascii="Arial" w:eastAsia="Arial" w:hAnsi="Arial" w:cs="Arial"/>
          <w:color w:val="000000"/>
          <w:sz w:val="24"/>
          <w:szCs w:val="24"/>
          <w:lang w:eastAsia="en-GB"/>
        </w:rPr>
        <w:t>Financial Support</w:t>
      </w:r>
      <w:r w:rsidR="00C17EAF" w:rsidRPr="0038329A">
        <w:rPr>
          <w:rFonts w:ascii="Arial" w:eastAsia="Arial" w:hAnsi="Arial" w:cs="Arial"/>
          <w:color w:val="000000"/>
          <w:sz w:val="24"/>
          <w:szCs w:val="24"/>
          <w:lang w:eastAsia="en-GB"/>
        </w:rPr>
        <w:t>.</w:t>
      </w:r>
    </w:p>
    <w:p w14:paraId="4D42A7FF" w14:textId="77777777" w:rsidR="00C17EAF" w:rsidRPr="0038329A" w:rsidRDefault="00C17EAF" w:rsidP="008163B1">
      <w:pPr>
        <w:spacing w:after="2"/>
        <w:jc w:val="both"/>
        <w:rPr>
          <w:rFonts w:ascii="Arial" w:eastAsia="Arial" w:hAnsi="Arial" w:cs="Arial"/>
          <w:color w:val="000000"/>
          <w:sz w:val="24"/>
          <w:szCs w:val="24"/>
          <w:lang w:eastAsia="en-GB"/>
        </w:rPr>
      </w:pPr>
    </w:p>
    <w:p w14:paraId="1B256705" w14:textId="34D81DF7" w:rsidR="00D307EC" w:rsidRPr="0038329A" w:rsidRDefault="00C17EAF" w:rsidP="000F1E25">
      <w:pPr>
        <w:spacing w:after="2"/>
        <w:ind w:hanging="709"/>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9.1.</w:t>
      </w:r>
      <w:r w:rsidR="00A91DED" w:rsidRPr="0038329A">
        <w:rPr>
          <w:rFonts w:ascii="Arial" w:eastAsia="Arial" w:hAnsi="Arial" w:cs="Arial"/>
          <w:color w:val="000000"/>
          <w:sz w:val="24"/>
          <w:szCs w:val="24"/>
          <w:lang w:eastAsia="en-GB"/>
        </w:rPr>
        <w:t>4</w:t>
      </w:r>
      <w:r w:rsidRPr="0038329A">
        <w:rPr>
          <w:rFonts w:ascii="Arial" w:eastAsia="Arial" w:hAnsi="Arial" w:cs="Arial"/>
          <w:color w:val="000000"/>
          <w:sz w:val="24"/>
          <w:szCs w:val="24"/>
          <w:lang w:eastAsia="en-GB"/>
        </w:rPr>
        <w:tab/>
        <w:t xml:space="preserve">Any applicable </w:t>
      </w:r>
      <w:r w:rsidR="00D52009" w:rsidRPr="0038329A">
        <w:rPr>
          <w:rFonts w:ascii="Arial" w:eastAsia="Arial" w:hAnsi="Arial" w:cs="Arial"/>
          <w:color w:val="000000"/>
          <w:sz w:val="24"/>
          <w:szCs w:val="24"/>
          <w:lang w:eastAsia="en-GB"/>
        </w:rPr>
        <w:t>government scheme.</w:t>
      </w:r>
    </w:p>
    <w:p w14:paraId="3383368F" w14:textId="77777777" w:rsidR="00D307EC" w:rsidRPr="0038329A" w:rsidRDefault="00D307EC" w:rsidP="008163B1">
      <w:pPr>
        <w:spacing w:after="2"/>
        <w:jc w:val="both"/>
        <w:rPr>
          <w:rFonts w:ascii="Arial" w:eastAsia="Arial" w:hAnsi="Arial" w:cs="Arial"/>
          <w:color w:val="000000"/>
          <w:sz w:val="24"/>
          <w:szCs w:val="24"/>
          <w:lang w:eastAsia="en-GB"/>
        </w:rPr>
      </w:pPr>
    </w:p>
    <w:p w14:paraId="1F00F23F" w14:textId="56290936" w:rsidR="005A3237" w:rsidRPr="0038329A" w:rsidRDefault="1E06FCE1" w:rsidP="000F1E25">
      <w:pPr>
        <w:spacing w:after="2"/>
        <w:ind w:hanging="709"/>
        <w:jc w:val="both"/>
        <w:rPr>
          <w:rFonts w:ascii="Arial" w:eastAsia="Arial" w:hAnsi="Arial" w:cs="Arial"/>
          <w:color w:val="000000"/>
          <w:sz w:val="24"/>
          <w:szCs w:val="24"/>
          <w:lang w:eastAsia="en-GB"/>
        </w:rPr>
      </w:pPr>
      <w:r w:rsidRPr="0038329A">
        <w:rPr>
          <w:rFonts w:ascii="Arial" w:eastAsia="Arial" w:hAnsi="Arial" w:cs="Arial"/>
          <w:color w:val="000000" w:themeColor="text1"/>
          <w:sz w:val="24"/>
          <w:szCs w:val="24"/>
          <w:lang w:eastAsia="en-GB"/>
        </w:rPr>
        <w:t>9.2</w:t>
      </w:r>
      <w:r w:rsidR="005A3237" w:rsidRPr="0038329A">
        <w:rPr>
          <w:rFonts w:ascii="Arial" w:hAnsi="Arial" w:cs="Arial"/>
          <w:sz w:val="24"/>
          <w:szCs w:val="24"/>
        </w:rPr>
        <w:tab/>
      </w:r>
      <w:r w:rsidRPr="0038329A">
        <w:rPr>
          <w:rFonts w:ascii="Arial" w:eastAsia="Arial" w:hAnsi="Arial" w:cs="Arial"/>
          <w:color w:val="000000" w:themeColor="text1"/>
          <w:sz w:val="24"/>
          <w:szCs w:val="24"/>
          <w:lang w:eastAsia="en-GB"/>
        </w:rPr>
        <w:t xml:space="preserve">Students applying to the Discretionary Student Support Fund for help towards fees may still be expected to </w:t>
      </w:r>
      <w:proofErr w:type="gramStart"/>
      <w:r w:rsidRPr="0038329A">
        <w:rPr>
          <w:rFonts w:ascii="Arial" w:eastAsia="Arial" w:hAnsi="Arial" w:cs="Arial"/>
          <w:color w:val="000000" w:themeColor="text1"/>
          <w:sz w:val="24"/>
          <w:szCs w:val="24"/>
          <w:lang w:eastAsia="en-GB"/>
        </w:rPr>
        <w:t>make a contribution</w:t>
      </w:r>
      <w:proofErr w:type="gramEnd"/>
      <w:r w:rsidRPr="0038329A">
        <w:rPr>
          <w:rFonts w:ascii="Arial" w:eastAsia="Arial" w:hAnsi="Arial" w:cs="Arial"/>
          <w:color w:val="000000" w:themeColor="text1"/>
          <w:sz w:val="24"/>
          <w:szCs w:val="24"/>
          <w:lang w:eastAsia="en-GB"/>
        </w:rPr>
        <w:t xml:space="preserve">. </w:t>
      </w:r>
    </w:p>
    <w:p w14:paraId="7933E107" w14:textId="77777777" w:rsidR="00DE6F46" w:rsidRPr="0038329A" w:rsidRDefault="00DE6F46" w:rsidP="008163B1">
      <w:pPr>
        <w:spacing w:after="2"/>
        <w:ind w:hanging="426"/>
        <w:jc w:val="both"/>
        <w:rPr>
          <w:rFonts w:ascii="Arial" w:eastAsia="Arial" w:hAnsi="Arial" w:cs="Arial"/>
          <w:color w:val="000000"/>
          <w:sz w:val="24"/>
          <w:szCs w:val="24"/>
          <w:lang w:eastAsia="en-GB"/>
        </w:rPr>
      </w:pPr>
    </w:p>
    <w:p w14:paraId="38B42C72" w14:textId="55A9DB57" w:rsidR="00DE6F46" w:rsidRPr="0038329A" w:rsidRDefault="00DE6F46" w:rsidP="000F1E25">
      <w:pPr>
        <w:spacing w:after="2"/>
        <w:ind w:hanging="709"/>
        <w:jc w:val="both"/>
        <w:rPr>
          <w:rFonts w:ascii="Arial" w:eastAsia="Arial" w:hAnsi="Arial" w:cs="Arial"/>
          <w:b/>
          <w:bCs/>
          <w:color w:val="000000"/>
          <w:sz w:val="24"/>
          <w:szCs w:val="24"/>
          <w:u w:val="single"/>
          <w:lang w:eastAsia="en-GB"/>
        </w:rPr>
      </w:pPr>
      <w:r w:rsidRPr="000F1E25">
        <w:rPr>
          <w:rFonts w:ascii="Arial" w:eastAsia="Arial" w:hAnsi="Arial" w:cs="Arial"/>
          <w:b/>
          <w:bCs/>
          <w:color w:val="000000"/>
          <w:sz w:val="24"/>
          <w:szCs w:val="24"/>
          <w:lang w:eastAsia="en-GB"/>
        </w:rPr>
        <w:t>10.</w:t>
      </w:r>
      <w:r w:rsidRPr="0038329A">
        <w:rPr>
          <w:rFonts w:ascii="Arial" w:eastAsia="Arial" w:hAnsi="Arial" w:cs="Arial"/>
          <w:color w:val="000000"/>
          <w:sz w:val="24"/>
          <w:szCs w:val="24"/>
          <w:lang w:eastAsia="en-GB"/>
        </w:rPr>
        <w:tab/>
      </w:r>
      <w:r w:rsidRPr="0038329A">
        <w:rPr>
          <w:rFonts w:ascii="Arial" w:eastAsia="Arial" w:hAnsi="Arial" w:cs="Arial"/>
          <w:b/>
          <w:bCs/>
          <w:color w:val="000000"/>
          <w:sz w:val="24"/>
          <w:szCs w:val="24"/>
          <w:u w:val="single"/>
          <w:lang w:eastAsia="en-GB"/>
        </w:rPr>
        <w:t xml:space="preserve">WITHDRAWALS AND REFUNDS </w:t>
      </w:r>
    </w:p>
    <w:p w14:paraId="5764C39B" w14:textId="77777777" w:rsidR="00902390" w:rsidRPr="0038329A" w:rsidRDefault="00902390" w:rsidP="008163B1">
      <w:pPr>
        <w:spacing w:after="2"/>
        <w:ind w:hanging="426"/>
        <w:jc w:val="both"/>
        <w:rPr>
          <w:rFonts w:ascii="Arial" w:eastAsia="Arial" w:hAnsi="Arial" w:cs="Arial"/>
          <w:b/>
          <w:bCs/>
          <w:color w:val="000000"/>
          <w:sz w:val="24"/>
          <w:szCs w:val="24"/>
          <w:u w:val="single"/>
          <w:lang w:eastAsia="en-GB"/>
        </w:rPr>
      </w:pPr>
    </w:p>
    <w:p w14:paraId="55F06D70" w14:textId="7E6ACE18" w:rsidR="00A51F18" w:rsidRPr="0038329A" w:rsidRDefault="1E06FCE1" w:rsidP="003844FC">
      <w:pPr>
        <w:pStyle w:val="NoSpacing"/>
        <w:ind w:left="0" w:right="-308" w:hanging="709"/>
        <w:rPr>
          <w:sz w:val="24"/>
          <w:szCs w:val="24"/>
        </w:rPr>
      </w:pPr>
      <w:r w:rsidRPr="0038329A">
        <w:rPr>
          <w:sz w:val="24"/>
          <w:szCs w:val="24"/>
        </w:rPr>
        <w:t>10.1</w:t>
      </w:r>
      <w:r w:rsidR="00902390" w:rsidRPr="0038329A">
        <w:rPr>
          <w:sz w:val="24"/>
          <w:szCs w:val="24"/>
        </w:rPr>
        <w:tab/>
      </w:r>
      <w:r w:rsidRPr="0038329A">
        <w:rPr>
          <w:sz w:val="24"/>
          <w:szCs w:val="24"/>
        </w:rPr>
        <w:t xml:space="preserve">When a student enrols onto a full-time programme at Boston College, they are committing to completing that programme of study. Appropriate advice and guidance will have been provided to the student to enable them to make an appropriate decision to enrol with the college. Further support will be provided by the college to ensure that the student succeeds and completes their chosen course. </w:t>
      </w:r>
    </w:p>
    <w:p w14:paraId="5042AD99" w14:textId="03A340ED" w:rsidR="00902390" w:rsidRPr="0038329A" w:rsidRDefault="00902390" w:rsidP="008163B1">
      <w:pPr>
        <w:spacing w:after="2"/>
        <w:ind w:hanging="426"/>
        <w:jc w:val="both"/>
        <w:rPr>
          <w:rFonts w:ascii="Arial" w:eastAsia="Arial" w:hAnsi="Arial" w:cs="Arial"/>
          <w:color w:val="000000"/>
          <w:sz w:val="24"/>
          <w:szCs w:val="24"/>
          <w:lang w:eastAsia="en-GB"/>
        </w:rPr>
      </w:pPr>
    </w:p>
    <w:p w14:paraId="17386FB9" w14:textId="32E45D53" w:rsidR="006F1180" w:rsidRPr="0038329A" w:rsidRDefault="1E06FCE1" w:rsidP="003844FC">
      <w:pPr>
        <w:pStyle w:val="NoSpacing"/>
        <w:ind w:left="0" w:right="-308" w:hanging="709"/>
        <w:rPr>
          <w:sz w:val="24"/>
          <w:szCs w:val="24"/>
        </w:rPr>
      </w:pPr>
      <w:r w:rsidRPr="0038329A">
        <w:rPr>
          <w:sz w:val="24"/>
          <w:szCs w:val="24"/>
        </w:rPr>
        <w:t>10.2</w:t>
      </w:r>
      <w:r w:rsidR="008530B7" w:rsidRPr="0038329A">
        <w:rPr>
          <w:sz w:val="24"/>
          <w:szCs w:val="24"/>
        </w:rPr>
        <w:tab/>
      </w:r>
      <w:r w:rsidRPr="0038329A">
        <w:rPr>
          <w:sz w:val="24"/>
          <w:szCs w:val="24"/>
        </w:rPr>
        <w:t xml:space="preserve">The college endeavours to maximise staff utilisation for it to operate efficiently and this is achieved by maximising class sizes. </w:t>
      </w:r>
    </w:p>
    <w:p w14:paraId="54E2D65C" w14:textId="77777777" w:rsidR="006F1180" w:rsidRPr="0038329A" w:rsidRDefault="006F1180" w:rsidP="008163B1">
      <w:pPr>
        <w:pStyle w:val="NoSpacing"/>
        <w:ind w:hanging="818"/>
        <w:rPr>
          <w:sz w:val="24"/>
          <w:szCs w:val="24"/>
        </w:rPr>
      </w:pPr>
    </w:p>
    <w:p w14:paraId="10680F12" w14:textId="757FB1A9" w:rsidR="00D92793" w:rsidRPr="0038329A" w:rsidRDefault="006F1180" w:rsidP="003844FC">
      <w:pPr>
        <w:pStyle w:val="NoSpacing"/>
        <w:ind w:left="0" w:right="-308" w:hanging="709"/>
        <w:rPr>
          <w:sz w:val="24"/>
          <w:szCs w:val="24"/>
        </w:rPr>
      </w:pPr>
      <w:r w:rsidRPr="0038329A">
        <w:rPr>
          <w:sz w:val="24"/>
          <w:szCs w:val="24"/>
        </w:rPr>
        <w:t>10.3</w:t>
      </w:r>
      <w:r w:rsidR="00956E22" w:rsidRPr="0038329A">
        <w:rPr>
          <w:sz w:val="24"/>
          <w:szCs w:val="24"/>
        </w:rPr>
        <w:tab/>
      </w:r>
      <w:r w:rsidR="00D92793" w:rsidRPr="0038329A">
        <w:rPr>
          <w:sz w:val="24"/>
          <w:szCs w:val="24"/>
        </w:rPr>
        <w:t>When a student withdraws from one of its courses this puts at risk the college’s operating efficiency and as such it is essential that the income generated from a student’s place on the course is not lost. Therefore, the college will pursue all fees associated with that student where possible.</w:t>
      </w:r>
    </w:p>
    <w:p w14:paraId="15627945" w14:textId="77777777" w:rsidR="00F55C3B" w:rsidRPr="0038329A" w:rsidRDefault="00F55C3B" w:rsidP="008C314C">
      <w:pPr>
        <w:pStyle w:val="NoSpacing"/>
        <w:ind w:hanging="818"/>
        <w:rPr>
          <w:sz w:val="24"/>
          <w:szCs w:val="24"/>
        </w:rPr>
      </w:pPr>
    </w:p>
    <w:p w14:paraId="3AE9E671" w14:textId="73938FD5" w:rsidR="00D92793" w:rsidRPr="0038329A" w:rsidRDefault="1E06FCE1" w:rsidP="003844FC">
      <w:pPr>
        <w:pStyle w:val="NoSpacing"/>
        <w:ind w:left="0" w:right="-308" w:hanging="709"/>
        <w:rPr>
          <w:sz w:val="24"/>
          <w:szCs w:val="24"/>
        </w:rPr>
      </w:pPr>
      <w:r w:rsidRPr="0038329A">
        <w:rPr>
          <w:sz w:val="24"/>
          <w:szCs w:val="24"/>
        </w:rPr>
        <w:t>10.4</w:t>
      </w:r>
      <w:r w:rsidR="00D92793" w:rsidRPr="0038329A">
        <w:rPr>
          <w:sz w:val="24"/>
          <w:szCs w:val="24"/>
        </w:rPr>
        <w:tab/>
      </w:r>
      <w:r w:rsidRPr="0038329A">
        <w:rPr>
          <w:sz w:val="24"/>
          <w:szCs w:val="24"/>
        </w:rPr>
        <w:t xml:space="preserve">Students withdrawing from a course, or where the college terminates their enrolment </w:t>
      </w:r>
      <w:proofErr w:type="gramStart"/>
      <w:r w:rsidRPr="0038329A">
        <w:rPr>
          <w:sz w:val="24"/>
          <w:szCs w:val="24"/>
        </w:rPr>
        <w:t>as a result of</w:t>
      </w:r>
      <w:proofErr w:type="gramEnd"/>
      <w:r w:rsidRPr="0038329A">
        <w:rPr>
          <w:sz w:val="24"/>
          <w:szCs w:val="24"/>
        </w:rPr>
        <w:t xml:space="preserve"> a disciplinary hearing, will </w:t>
      </w:r>
      <w:r w:rsidRPr="003844FC">
        <w:rPr>
          <w:sz w:val="24"/>
          <w:szCs w:val="24"/>
        </w:rPr>
        <w:t xml:space="preserve">be charged the amount that the college should have received from Student Finance England/Student Loans Company at the end of the term in which the </w:t>
      </w:r>
      <w:r w:rsidR="75F716E2" w:rsidRPr="003844FC">
        <w:rPr>
          <w:sz w:val="24"/>
          <w:szCs w:val="24"/>
        </w:rPr>
        <w:t>student</w:t>
      </w:r>
      <w:r w:rsidRPr="003844FC">
        <w:rPr>
          <w:sz w:val="24"/>
          <w:szCs w:val="24"/>
        </w:rPr>
        <w:t xml:space="preserve"> withdraws. This is applicable</w:t>
      </w:r>
      <w:r w:rsidRPr="0038329A">
        <w:rPr>
          <w:sz w:val="24"/>
          <w:szCs w:val="24"/>
        </w:rPr>
        <w:t xml:space="preserve"> for all modes, length of attendance and method of payment. This may result in referral to a debt collection agency or legal action and the student’s future credit score may be negatively impacted upon, should the fees remain outstanding. </w:t>
      </w:r>
    </w:p>
    <w:p w14:paraId="281BF43F" w14:textId="77777777" w:rsidR="008F52CD" w:rsidRPr="0038329A" w:rsidRDefault="008F52CD" w:rsidP="008C314C">
      <w:pPr>
        <w:pStyle w:val="NoSpacing"/>
        <w:ind w:hanging="818"/>
        <w:rPr>
          <w:sz w:val="24"/>
          <w:szCs w:val="24"/>
        </w:rPr>
      </w:pPr>
    </w:p>
    <w:p w14:paraId="1D7E8B1E" w14:textId="643B33E9" w:rsidR="007E298E" w:rsidRDefault="1E06FCE1" w:rsidP="003844FC">
      <w:pPr>
        <w:pStyle w:val="NoSpacing"/>
        <w:ind w:left="0" w:hanging="709"/>
        <w:rPr>
          <w:sz w:val="24"/>
          <w:szCs w:val="24"/>
        </w:rPr>
      </w:pPr>
      <w:r w:rsidRPr="0038329A">
        <w:rPr>
          <w:sz w:val="24"/>
          <w:szCs w:val="24"/>
        </w:rPr>
        <w:t>10.4.1</w:t>
      </w:r>
      <w:r w:rsidR="007E298E" w:rsidRPr="0038329A">
        <w:rPr>
          <w:sz w:val="24"/>
          <w:szCs w:val="24"/>
        </w:rPr>
        <w:tab/>
      </w:r>
      <w:r w:rsidRPr="0038329A">
        <w:rPr>
          <w:sz w:val="24"/>
          <w:szCs w:val="24"/>
        </w:rPr>
        <w:t>An example for Higher Education Loan (Levels 4 &amp; above) tuition fees is as follows:</w:t>
      </w:r>
    </w:p>
    <w:p w14:paraId="73C96D6A" w14:textId="77777777" w:rsidR="003844FC" w:rsidRDefault="003844FC" w:rsidP="003844FC">
      <w:pPr>
        <w:pStyle w:val="NoSpacing"/>
        <w:ind w:left="0" w:hanging="709"/>
        <w:rPr>
          <w:sz w:val="24"/>
          <w:szCs w:val="24"/>
        </w:rPr>
      </w:pPr>
    </w:p>
    <w:p w14:paraId="2F227A38" w14:textId="77777777" w:rsidR="003844FC" w:rsidRDefault="003844FC" w:rsidP="003844FC">
      <w:pPr>
        <w:pStyle w:val="NoSpacing"/>
        <w:ind w:left="0" w:hanging="709"/>
        <w:rPr>
          <w:sz w:val="24"/>
          <w:szCs w:val="24"/>
        </w:rPr>
      </w:pPr>
    </w:p>
    <w:p w14:paraId="12576CF4" w14:textId="77777777" w:rsidR="003844FC" w:rsidRDefault="003844FC" w:rsidP="003844FC">
      <w:pPr>
        <w:pStyle w:val="NoSpacing"/>
        <w:ind w:left="0" w:hanging="709"/>
        <w:rPr>
          <w:sz w:val="24"/>
          <w:szCs w:val="24"/>
        </w:rPr>
      </w:pPr>
    </w:p>
    <w:p w14:paraId="4FEAC207" w14:textId="77777777" w:rsidR="003844FC" w:rsidRDefault="003844FC" w:rsidP="003844FC">
      <w:pPr>
        <w:pStyle w:val="NoSpacing"/>
        <w:ind w:left="0" w:hanging="709"/>
        <w:rPr>
          <w:sz w:val="24"/>
          <w:szCs w:val="24"/>
        </w:rPr>
      </w:pPr>
    </w:p>
    <w:p w14:paraId="62C13047" w14:textId="77777777" w:rsidR="003844FC" w:rsidRDefault="003844FC" w:rsidP="003844FC">
      <w:pPr>
        <w:pStyle w:val="NoSpacing"/>
        <w:ind w:left="0" w:hanging="709"/>
        <w:rPr>
          <w:sz w:val="24"/>
          <w:szCs w:val="24"/>
        </w:rPr>
      </w:pPr>
    </w:p>
    <w:p w14:paraId="68452220" w14:textId="77777777" w:rsidR="003844FC" w:rsidRPr="0038329A" w:rsidRDefault="003844FC" w:rsidP="003844FC">
      <w:pPr>
        <w:pStyle w:val="NoSpacing"/>
        <w:ind w:left="0" w:hanging="709"/>
        <w:rPr>
          <w:sz w:val="24"/>
          <w:szCs w:val="24"/>
        </w:rPr>
      </w:pPr>
    </w:p>
    <w:p w14:paraId="30782794" w14:textId="77777777" w:rsidR="008F52CD" w:rsidRPr="0038329A" w:rsidRDefault="008F52CD" w:rsidP="008F52CD">
      <w:pPr>
        <w:pStyle w:val="NoSpacing"/>
        <w:rPr>
          <w:sz w:val="24"/>
          <w:szCs w:val="24"/>
        </w:rPr>
      </w:pPr>
    </w:p>
    <w:tbl>
      <w:tblPr>
        <w:tblStyle w:val="TableGrid"/>
        <w:tblW w:w="0" w:type="auto"/>
        <w:tblLayout w:type="fixed"/>
        <w:tblLook w:val="04A0" w:firstRow="1" w:lastRow="0" w:firstColumn="1" w:lastColumn="0" w:noHBand="0" w:noVBand="1"/>
      </w:tblPr>
      <w:tblGrid>
        <w:gridCol w:w="972"/>
        <w:gridCol w:w="6261"/>
        <w:gridCol w:w="1812"/>
      </w:tblGrid>
      <w:tr w:rsidR="1E06FCE1" w:rsidRPr="0038329A" w14:paraId="2E1CBAC7" w14:textId="77777777" w:rsidTr="1E06FCE1">
        <w:trPr>
          <w:trHeight w:val="300"/>
        </w:trPr>
        <w:tc>
          <w:tcPr>
            <w:tcW w:w="972" w:type="dxa"/>
            <w:tcBorders>
              <w:top w:val="single" w:sz="8" w:space="0" w:color="auto"/>
              <w:left w:val="single" w:sz="8" w:space="0" w:color="auto"/>
              <w:bottom w:val="single" w:sz="8" w:space="0" w:color="auto"/>
              <w:right w:val="single" w:sz="8" w:space="0" w:color="auto"/>
            </w:tcBorders>
            <w:shd w:val="clear" w:color="auto" w:fill="D5DCE4" w:themeFill="text2" w:themeFillTint="33"/>
            <w:tcMar>
              <w:left w:w="108" w:type="dxa"/>
              <w:right w:w="108" w:type="dxa"/>
            </w:tcMar>
          </w:tcPr>
          <w:p w14:paraId="070BA5AE" w14:textId="36902793" w:rsidR="1E06FCE1" w:rsidRPr="0038329A" w:rsidRDefault="1E06FCE1" w:rsidP="1E06FCE1">
            <w:pPr>
              <w:ind w:left="-20" w:right="-20"/>
              <w:rPr>
                <w:rFonts w:ascii="Arial" w:eastAsia="Arial" w:hAnsi="Arial" w:cs="Arial"/>
                <w:sz w:val="24"/>
                <w:szCs w:val="24"/>
              </w:rPr>
            </w:pPr>
          </w:p>
        </w:tc>
        <w:tc>
          <w:tcPr>
            <w:tcW w:w="6261" w:type="dxa"/>
            <w:tcBorders>
              <w:top w:val="single" w:sz="8" w:space="0" w:color="auto"/>
              <w:left w:val="single" w:sz="8" w:space="0" w:color="auto"/>
              <w:bottom w:val="single" w:sz="8" w:space="0" w:color="auto"/>
              <w:right w:val="single" w:sz="8" w:space="0" w:color="auto"/>
            </w:tcBorders>
            <w:shd w:val="clear" w:color="auto" w:fill="D5DCE4" w:themeFill="text2" w:themeFillTint="33"/>
            <w:tcMar>
              <w:left w:w="108" w:type="dxa"/>
              <w:right w:w="108" w:type="dxa"/>
            </w:tcMar>
          </w:tcPr>
          <w:p w14:paraId="68BC74B1" w14:textId="178B1515" w:rsidR="1E06FCE1" w:rsidRPr="0038329A" w:rsidRDefault="1E06FCE1" w:rsidP="1E06FCE1">
            <w:pPr>
              <w:ind w:left="-20" w:right="-20"/>
              <w:rPr>
                <w:rFonts w:ascii="Arial" w:hAnsi="Arial" w:cs="Arial"/>
                <w:sz w:val="24"/>
                <w:szCs w:val="24"/>
              </w:rPr>
            </w:pPr>
            <w:r w:rsidRPr="0038329A">
              <w:rPr>
                <w:rFonts w:ascii="Arial" w:eastAsia="Arial" w:hAnsi="Arial" w:cs="Arial"/>
                <w:b/>
                <w:bCs/>
                <w:color w:val="000000" w:themeColor="text1"/>
                <w:sz w:val="24"/>
                <w:szCs w:val="24"/>
              </w:rPr>
              <w:t>Last Attendance Date</w:t>
            </w:r>
          </w:p>
        </w:tc>
        <w:tc>
          <w:tcPr>
            <w:tcW w:w="1812" w:type="dxa"/>
            <w:tcBorders>
              <w:top w:val="single" w:sz="8" w:space="0" w:color="auto"/>
              <w:left w:val="single" w:sz="8" w:space="0" w:color="auto"/>
              <w:bottom w:val="single" w:sz="8" w:space="0" w:color="auto"/>
              <w:right w:val="single" w:sz="8" w:space="0" w:color="auto"/>
            </w:tcBorders>
            <w:shd w:val="clear" w:color="auto" w:fill="D5DCE4" w:themeFill="text2" w:themeFillTint="33"/>
            <w:tcMar>
              <w:left w:w="108" w:type="dxa"/>
              <w:right w:w="108" w:type="dxa"/>
            </w:tcMar>
          </w:tcPr>
          <w:p w14:paraId="4907C4BA" w14:textId="5C2DD246" w:rsidR="1E06FCE1" w:rsidRPr="0038329A" w:rsidRDefault="1E06FCE1" w:rsidP="1E06FCE1">
            <w:pPr>
              <w:ind w:left="-20" w:right="-20"/>
              <w:rPr>
                <w:rFonts w:ascii="Arial" w:hAnsi="Arial" w:cs="Arial"/>
                <w:sz w:val="24"/>
                <w:szCs w:val="24"/>
              </w:rPr>
            </w:pPr>
            <w:r w:rsidRPr="0038329A">
              <w:rPr>
                <w:rFonts w:ascii="Arial" w:eastAsia="Arial" w:hAnsi="Arial" w:cs="Arial"/>
                <w:b/>
                <w:bCs/>
                <w:color w:val="000000" w:themeColor="text1"/>
                <w:sz w:val="24"/>
                <w:szCs w:val="24"/>
              </w:rPr>
              <w:t>Percentage of Fee Liability</w:t>
            </w:r>
          </w:p>
        </w:tc>
      </w:tr>
      <w:tr w:rsidR="1E06FCE1" w:rsidRPr="0038329A" w14:paraId="51775D3F" w14:textId="77777777" w:rsidTr="1E06FCE1">
        <w:trPr>
          <w:trHeight w:val="300"/>
        </w:trPr>
        <w:tc>
          <w:tcPr>
            <w:tcW w:w="972" w:type="dxa"/>
            <w:tcBorders>
              <w:top w:val="single" w:sz="8" w:space="0" w:color="auto"/>
              <w:left w:val="single" w:sz="8" w:space="0" w:color="auto"/>
              <w:bottom w:val="single" w:sz="8" w:space="0" w:color="auto"/>
              <w:right w:val="single" w:sz="8" w:space="0" w:color="auto"/>
            </w:tcBorders>
            <w:tcMar>
              <w:left w:w="108" w:type="dxa"/>
              <w:right w:w="108" w:type="dxa"/>
            </w:tcMar>
          </w:tcPr>
          <w:p w14:paraId="0977CE95" w14:textId="2AD2461A" w:rsidR="1E06FCE1" w:rsidRPr="0038329A" w:rsidRDefault="1E06FCE1" w:rsidP="1E06FCE1">
            <w:pPr>
              <w:ind w:left="-20" w:right="-20"/>
              <w:rPr>
                <w:rFonts w:ascii="Arial" w:hAnsi="Arial" w:cs="Arial"/>
                <w:sz w:val="24"/>
                <w:szCs w:val="24"/>
              </w:rPr>
            </w:pPr>
            <w:r w:rsidRPr="0038329A">
              <w:rPr>
                <w:rFonts w:ascii="Arial" w:eastAsia="Arial" w:hAnsi="Arial" w:cs="Arial"/>
                <w:sz w:val="24"/>
                <w:szCs w:val="24"/>
              </w:rPr>
              <w:t>Term 1</w:t>
            </w:r>
          </w:p>
        </w:tc>
        <w:tc>
          <w:tcPr>
            <w:tcW w:w="6261" w:type="dxa"/>
            <w:tcBorders>
              <w:top w:val="single" w:sz="8" w:space="0" w:color="auto"/>
              <w:left w:val="single" w:sz="8" w:space="0" w:color="auto"/>
              <w:bottom w:val="single" w:sz="8" w:space="0" w:color="auto"/>
              <w:right w:val="single" w:sz="8" w:space="0" w:color="auto"/>
            </w:tcBorders>
            <w:tcMar>
              <w:left w:w="108" w:type="dxa"/>
              <w:right w:w="108" w:type="dxa"/>
            </w:tcMar>
          </w:tcPr>
          <w:p w14:paraId="21E109DA" w14:textId="75DA8B7F" w:rsidR="1E06FCE1" w:rsidRPr="0038329A" w:rsidRDefault="1E06FCE1" w:rsidP="1E06FCE1">
            <w:pPr>
              <w:ind w:left="-20" w:right="-20"/>
              <w:rPr>
                <w:rFonts w:ascii="Arial" w:hAnsi="Arial" w:cs="Arial"/>
                <w:sz w:val="24"/>
                <w:szCs w:val="24"/>
              </w:rPr>
            </w:pPr>
            <w:r w:rsidRPr="0038329A">
              <w:rPr>
                <w:rFonts w:ascii="Arial" w:eastAsia="Arial" w:hAnsi="Arial" w:cs="Arial"/>
                <w:color w:val="000000" w:themeColor="text1"/>
                <w:sz w:val="24"/>
                <w:szCs w:val="24"/>
              </w:rPr>
              <w:t xml:space="preserve">Within two weeks of start date </w:t>
            </w:r>
          </w:p>
        </w:tc>
        <w:tc>
          <w:tcPr>
            <w:tcW w:w="1812" w:type="dxa"/>
            <w:tcBorders>
              <w:top w:val="single" w:sz="8" w:space="0" w:color="auto"/>
              <w:left w:val="single" w:sz="8" w:space="0" w:color="auto"/>
              <w:bottom w:val="single" w:sz="8" w:space="0" w:color="auto"/>
              <w:right w:val="single" w:sz="8" w:space="0" w:color="auto"/>
            </w:tcBorders>
            <w:tcMar>
              <w:left w:w="108" w:type="dxa"/>
              <w:right w:w="108" w:type="dxa"/>
            </w:tcMar>
          </w:tcPr>
          <w:p w14:paraId="677AEE3F" w14:textId="270E632D" w:rsidR="1E06FCE1" w:rsidRPr="0038329A" w:rsidRDefault="1E06FCE1" w:rsidP="1E06FCE1">
            <w:pPr>
              <w:ind w:left="-20" w:right="-20"/>
              <w:jc w:val="right"/>
              <w:rPr>
                <w:rFonts w:ascii="Arial" w:hAnsi="Arial" w:cs="Arial"/>
                <w:sz w:val="24"/>
                <w:szCs w:val="24"/>
              </w:rPr>
            </w:pPr>
            <w:r w:rsidRPr="0038329A">
              <w:rPr>
                <w:rFonts w:ascii="Arial" w:eastAsia="Arial" w:hAnsi="Arial" w:cs="Arial"/>
                <w:sz w:val="24"/>
                <w:szCs w:val="24"/>
              </w:rPr>
              <w:t>*£50</w:t>
            </w:r>
          </w:p>
        </w:tc>
      </w:tr>
      <w:tr w:rsidR="1E06FCE1" w:rsidRPr="0038329A" w14:paraId="3EC22983" w14:textId="77777777" w:rsidTr="1E06FCE1">
        <w:trPr>
          <w:trHeight w:val="300"/>
        </w:trPr>
        <w:tc>
          <w:tcPr>
            <w:tcW w:w="972" w:type="dxa"/>
            <w:tcBorders>
              <w:top w:val="single" w:sz="8" w:space="0" w:color="auto"/>
              <w:left w:val="single" w:sz="8" w:space="0" w:color="auto"/>
              <w:bottom w:val="single" w:sz="8" w:space="0" w:color="auto"/>
              <w:right w:val="single" w:sz="8" w:space="0" w:color="auto"/>
            </w:tcBorders>
            <w:tcMar>
              <w:left w:w="108" w:type="dxa"/>
              <w:right w:w="108" w:type="dxa"/>
            </w:tcMar>
          </w:tcPr>
          <w:p w14:paraId="378AD320" w14:textId="422196F3" w:rsidR="1E06FCE1" w:rsidRPr="0038329A" w:rsidRDefault="1E06FCE1" w:rsidP="1E06FCE1">
            <w:pPr>
              <w:ind w:left="-20" w:right="-20"/>
              <w:rPr>
                <w:rFonts w:ascii="Arial" w:hAnsi="Arial" w:cs="Arial"/>
                <w:sz w:val="24"/>
                <w:szCs w:val="24"/>
              </w:rPr>
            </w:pPr>
            <w:r w:rsidRPr="0038329A">
              <w:rPr>
                <w:rFonts w:ascii="Arial" w:eastAsia="Arial" w:hAnsi="Arial" w:cs="Arial"/>
                <w:sz w:val="24"/>
                <w:szCs w:val="24"/>
              </w:rPr>
              <w:t>Term 1</w:t>
            </w:r>
          </w:p>
        </w:tc>
        <w:tc>
          <w:tcPr>
            <w:tcW w:w="6261" w:type="dxa"/>
            <w:tcBorders>
              <w:top w:val="single" w:sz="8" w:space="0" w:color="auto"/>
              <w:left w:val="single" w:sz="8" w:space="0" w:color="auto"/>
              <w:bottom w:val="single" w:sz="8" w:space="0" w:color="auto"/>
              <w:right w:val="single" w:sz="8" w:space="0" w:color="auto"/>
            </w:tcBorders>
            <w:tcMar>
              <w:left w:w="108" w:type="dxa"/>
              <w:right w:w="108" w:type="dxa"/>
            </w:tcMar>
          </w:tcPr>
          <w:p w14:paraId="1DE29E32" w14:textId="73685A52" w:rsidR="1E06FCE1" w:rsidRPr="0038329A" w:rsidRDefault="1E06FCE1" w:rsidP="1E06FCE1">
            <w:pPr>
              <w:ind w:left="-20" w:right="-20"/>
              <w:rPr>
                <w:rFonts w:ascii="Arial" w:hAnsi="Arial" w:cs="Arial"/>
                <w:sz w:val="24"/>
                <w:szCs w:val="24"/>
              </w:rPr>
            </w:pPr>
            <w:r w:rsidRPr="0038329A">
              <w:rPr>
                <w:rFonts w:ascii="Arial" w:eastAsia="Arial" w:hAnsi="Arial" w:cs="Arial"/>
                <w:sz w:val="24"/>
                <w:szCs w:val="24"/>
              </w:rPr>
              <w:t>After the first two weeks up to the Christmas break</w:t>
            </w:r>
          </w:p>
        </w:tc>
        <w:tc>
          <w:tcPr>
            <w:tcW w:w="1812" w:type="dxa"/>
            <w:tcBorders>
              <w:top w:val="single" w:sz="8" w:space="0" w:color="auto"/>
              <w:left w:val="single" w:sz="8" w:space="0" w:color="auto"/>
              <w:bottom w:val="single" w:sz="8" w:space="0" w:color="auto"/>
              <w:right w:val="single" w:sz="8" w:space="0" w:color="auto"/>
            </w:tcBorders>
            <w:tcMar>
              <w:left w:w="108" w:type="dxa"/>
              <w:right w:w="108" w:type="dxa"/>
            </w:tcMar>
          </w:tcPr>
          <w:p w14:paraId="143E3BC5" w14:textId="4C5D8B62" w:rsidR="1E06FCE1" w:rsidRPr="0038329A" w:rsidRDefault="1E06FCE1" w:rsidP="1E06FCE1">
            <w:pPr>
              <w:ind w:left="-20" w:right="-20"/>
              <w:jc w:val="right"/>
              <w:rPr>
                <w:rFonts w:ascii="Arial" w:hAnsi="Arial" w:cs="Arial"/>
                <w:sz w:val="24"/>
                <w:szCs w:val="24"/>
              </w:rPr>
            </w:pPr>
            <w:r w:rsidRPr="0038329A">
              <w:rPr>
                <w:rFonts w:ascii="Arial" w:eastAsia="Arial" w:hAnsi="Arial" w:cs="Arial"/>
                <w:sz w:val="24"/>
                <w:szCs w:val="24"/>
              </w:rPr>
              <w:t>25%</w:t>
            </w:r>
          </w:p>
        </w:tc>
      </w:tr>
      <w:tr w:rsidR="1E06FCE1" w:rsidRPr="0038329A" w14:paraId="28ADE68E" w14:textId="77777777" w:rsidTr="1E06FCE1">
        <w:trPr>
          <w:trHeight w:val="300"/>
        </w:trPr>
        <w:tc>
          <w:tcPr>
            <w:tcW w:w="972" w:type="dxa"/>
            <w:tcBorders>
              <w:top w:val="single" w:sz="8" w:space="0" w:color="auto"/>
              <w:left w:val="single" w:sz="8" w:space="0" w:color="auto"/>
              <w:bottom w:val="single" w:sz="8" w:space="0" w:color="auto"/>
              <w:right w:val="single" w:sz="8" w:space="0" w:color="auto"/>
            </w:tcBorders>
            <w:tcMar>
              <w:left w:w="108" w:type="dxa"/>
              <w:right w:w="108" w:type="dxa"/>
            </w:tcMar>
          </w:tcPr>
          <w:p w14:paraId="6291C9DC" w14:textId="2CE77059" w:rsidR="1E06FCE1" w:rsidRPr="0038329A" w:rsidRDefault="1E06FCE1" w:rsidP="1E06FCE1">
            <w:pPr>
              <w:ind w:left="-20" w:right="-20"/>
              <w:rPr>
                <w:rFonts w:ascii="Arial" w:hAnsi="Arial" w:cs="Arial"/>
                <w:sz w:val="24"/>
                <w:szCs w:val="24"/>
              </w:rPr>
            </w:pPr>
            <w:r w:rsidRPr="0038329A">
              <w:rPr>
                <w:rFonts w:ascii="Arial" w:eastAsia="Arial" w:hAnsi="Arial" w:cs="Arial"/>
                <w:sz w:val="24"/>
                <w:szCs w:val="24"/>
              </w:rPr>
              <w:t>Term 2</w:t>
            </w:r>
          </w:p>
        </w:tc>
        <w:tc>
          <w:tcPr>
            <w:tcW w:w="6261" w:type="dxa"/>
            <w:tcBorders>
              <w:top w:val="single" w:sz="8" w:space="0" w:color="auto"/>
              <w:left w:val="single" w:sz="8" w:space="0" w:color="auto"/>
              <w:bottom w:val="single" w:sz="8" w:space="0" w:color="auto"/>
              <w:right w:val="single" w:sz="8" w:space="0" w:color="auto"/>
            </w:tcBorders>
            <w:tcMar>
              <w:left w:w="108" w:type="dxa"/>
              <w:right w:w="108" w:type="dxa"/>
            </w:tcMar>
          </w:tcPr>
          <w:p w14:paraId="0B1FE247" w14:textId="40851942" w:rsidR="1E06FCE1" w:rsidRPr="0038329A" w:rsidRDefault="1E06FCE1" w:rsidP="1E06FCE1">
            <w:pPr>
              <w:ind w:left="-20" w:right="-20"/>
              <w:rPr>
                <w:rFonts w:ascii="Arial" w:hAnsi="Arial" w:cs="Arial"/>
                <w:sz w:val="24"/>
                <w:szCs w:val="24"/>
              </w:rPr>
            </w:pPr>
            <w:r w:rsidRPr="0038329A">
              <w:rPr>
                <w:rFonts w:ascii="Arial" w:eastAsia="Arial" w:hAnsi="Arial" w:cs="Arial"/>
                <w:sz w:val="24"/>
                <w:szCs w:val="24"/>
              </w:rPr>
              <w:t>After the Christmas break up to the Easter break</w:t>
            </w:r>
          </w:p>
        </w:tc>
        <w:tc>
          <w:tcPr>
            <w:tcW w:w="1812" w:type="dxa"/>
            <w:tcBorders>
              <w:top w:val="single" w:sz="8" w:space="0" w:color="auto"/>
              <w:left w:val="single" w:sz="8" w:space="0" w:color="auto"/>
              <w:bottom w:val="single" w:sz="8" w:space="0" w:color="auto"/>
              <w:right w:val="single" w:sz="8" w:space="0" w:color="auto"/>
            </w:tcBorders>
            <w:tcMar>
              <w:left w:w="108" w:type="dxa"/>
              <w:right w:w="108" w:type="dxa"/>
            </w:tcMar>
          </w:tcPr>
          <w:p w14:paraId="3D8F1D9B" w14:textId="7800BF46" w:rsidR="1E06FCE1" w:rsidRPr="0038329A" w:rsidRDefault="1E06FCE1" w:rsidP="1E06FCE1">
            <w:pPr>
              <w:ind w:left="-20" w:right="-20"/>
              <w:jc w:val="right"/>
              <w:rPr>
                <w:rFonts w:ascii="Arial" w:hAnsi="Arial" w:cs="Arial"/>
                <w:sz w:val="24"/>
                <w:szCs w:val="24"/>
              </w:rPr>
            </w:pPr>
            <w:r w:rsidRPr="0038329A">
              <w:rPr>
                <w:rFonts w:ascii="Arial" w:eastAsia="Arial" w:hAnsi="Arial" w:cs="Arial"/>
                <w:sz w:val="24"/>
                <w:szCs w:val="24"/>
              </w:rPr>
              <w:t>50%</w:t>
            </w:r>
          </w:p>
        </w:tc>
      </w:tr>
      <w:tr w:rsidR="1E06FCE1" w:rsidRPr="0038329A" w14:paraId="6D45A0F6" w14:textId="77777777" w:rsidTr="1E06FCE1">
        <w:trPr>
          <w:trHeight w:val="300"/>
        </w:trPr>
        <w:tc>
          <w:tcPr>
            <w:tcW w:w="972" w:type="dxa"/>
            <w:tcBorders>
              <w:top w:val="single" w:sz="8" w:space="0" w:color="auto"/>
              <w:left w:val="single" w:sz="8" w:space="0" w:color="auto"/>
              <w:bottom w:val="single" w:sz="8" w:space="0" w:color="auto"/>
              <w:right w:val="single" w:sz="8" w:space="0" w:color="auto"/>
            </w:tcBorders>
            <w:tcMar>
              <w:left w:w="108" w:type="dxa"/>
              <w:right w:w="108" w:type="dxa"/>
            </w:tcMar>
          </w:tcPr>
          <w:p w14:paraId="16DAD501" w14:textId="655A23FF" w:rsidR="1E06FCE1" w:rsidRPr="0038329A" w:rsidRDefault="1E06FCE1" w:rsidP="1E06FCE1">
            <w:pPr>
              <w:ind w:left="-20" w:right="-20"/>
              <w:rPr>
                <w:rFonts w:ascii="Arial" w:hAnsi="Arial" w:cs="Arial"/>
                <w:sz w:val="24"/>
                <w:szCs w:val="24"/>
              </w:rPr>
            </w:pPr>
            <w:r w:rsidRPr="0038329A">
              <w:rPr>
                <w:rFonts w:ascii="Arial" w:eastAsia="Arial" w:hAnsi="Arial" w:cs="Arial"/>
                <w:sz w:val="24"/>
                <w:szCs w:val="24"/>
              </w:rPr>
              <w:t>Term 3</w:t>
            </w:r>
          </w:p>
        </w:tc>
        <w:tc>
          <w:tcPr>
            <w:tcW w:w="6261" w:type="dxa"/>
            <w:tcBorders>
              <w:top w:val="single" w:sz="8" w:space="0" w:color="auto"/>
              <w:left w:val="single" w:sz="8" w:space="0" w:color="auto"/>
              <w:bottom w:val="single" w:sz="8" w:space="0" w:color="auto"/>
              <w:right w:val="single" w:sz="8" w:space="0" w:color="auto"/>
            </w:tcBorders>
            <w:tcMar>
              <w:left w:w="108" w:type="dxa"/>
              <w:right w:w="108" w:type="dxa"/>
            </w:tcMar>
          </w:tcPr>
          <w:p w14:paraId="7CC3748B" w14:textId="432A2E07" w:rsidR="1E06FCE1" w:rsidRPr="0038329A" w:rsidRDefault="1E06FCE1" w:rsidP="1E06FCE1">
            <w:pPr>
              <w:ind w:left="-20" w:right="-20"/>
              <w:rPr>
                <w:rFonts w:ascii="Arial" w:hAnsi="Arial" w:cs="Arial"/>
                <w:sz w:val="24"/>
                <w:szCs w:val="24"/>
              </w:rPr>
            </w:pPr>
            <w:r w:rsidRPr="0038329A">
              <w:rPr>
                <w:rFonts w:ascii="Arial" w:eastAsia="Arial" w:hAnsi="Arial" w:cs="Arial"/>
                <w:sz w:val="24"/>
                <w:szCs w:val="24"/>
              </w:rPr>
              <w:t>After the Easter break up to the end of the academic year</w:t>
            </w:r>
          </w:p>
        </w:tc>
        <w:tc>
          <w:tcPr>
            <w:tcW w:w="1812" w:type="dxa"/>
            <w:tcBorders>
              <w:top w:val="single" w:sz="8" w:space="0" w:color="auto"/>
              <w:left w:val="single" w:sz="8" w:space="0" w:color="auto"/>
              <w:bottom w:val="single" w:sz="8" w:space="0" w:color="auto"/>
              <w:right w:val="single" w:sz="8" w:space="0" w:color="auto"/>
            </w:tcBorders>
            <w:tcMar>
              <w:left w:w="108" w:type="dxa"/>
              <w:right w:w="108" w:type="dxa"/>
            </w:tcMar>
          </w:tcPr>
          <w:p w14:paraId="2340D4BB" w14:textId="5537041E" w:rsidR="1E06FCE1" w:rsidRPr="0038329A" w:rsidRDefault="1E06FCE1" w:rsidP="1E06FCE1">
            <w:pPr>
              <w:ind w:left="-20" w:right="-20"/>
              <w:jc w:val="right"/>
              <w:rPr>
                <w:rFonts w:ascii="Arial" w:hAnsi="Arial" w:cs="Arial"/>
                <w:sz w:val="24"/>
                <w:szCs w:val="24"/>
              </w:rPr>
            </w:pPr>
            <w:r w:rsidRPr="0038329A">
              <w:rPr>
                <w:rFonts w:ascii="Arial" w:eastAsia="Arial" w:hAnsi="Arial" w:cs="Arial"/>
                <w:sz w:val="24"/>
                <w:szCs w:val="24"/>
              </w:rPr>
              <w:t>100%</w:t>
            </w:r>
          </w:p>
        </w:tc>
      </w:tr>
    </w:tbl>
    <w:p w14:paraId="52A4A3B2" w14:textId="27143F4A" w:rsidR="008F52CD" w:rsidRPr="0038329A" w:rsidRDefault="008F52CD" w:rsidP="008F52CD">
      <w:pPr>
        <w:pStyle w:val="NoSpacing"/>
        <w:rPr>
          <w:sz w:val="24"/>
          <w:szCs w:val="24"/>
        </w:rPr>
      </w:pPr>
    </w:p>
    <w:p w14:paraId="29069348" w14:textId="411D20C6" w:rsidR="526D77F8" w:rsidRPr="003844FC" w:rsidRDefault="00A41D78" w:rsidP="00C860DD">
      <w:pPr>
        <w:pStyle w:val="NoSpacing"/>
        <w:ind w:left="0" w:right="-308" w:hanging="142"/>
        <w:rPr>
          <w:sz w:val="24"/>
          <w:szCs w:val="24"/>
        </w:rPr>
      </w:pPr>
      <w:r w:rsidRPr="0038329A">
        <w:rPr>
          <w:sz w:val="24"/>
          <w:szCs w:val="24"/>
        </w:rPr>
        <w:t xml:space="preserve">* </w:t>
      </w:r>
      <w:r w:rsidR="00CA3D4F" w:rsidRPr="0038329A">
        <w:rPr>
          <w:sz w:val="24"/>
          <w:szCs w:val="24"/>
        </w:rPr>
        <w:t>Students who withdraw</w:t>
      </w:r>
      <w:r w:rsidR="00A0516D" w:rsidRPr="0038329A">
        <w:rPr>
          <w:sz w:val="24"/>
          <w:szCs w:val="24"/>
        </w:rPr>
        <w:t xml:space="preserve"> within the first two weeks of their start date will not be liable to pay any of their tuition fee but will be liable to a £50 cancellation fee</w:t>
      </w:r>
      <w:r w:rsidR="00A92213" w:rsidRPr="0038329A">
        <w:rPr>
          <w:sz w:val="24"/>
          <w:szCs w:val="24"/>
        </w:rPr>
        <w:t>.</w:t>
      </w:r>
      <w:r w:rsidR="00C860DD">
        <w:rPr>
          <w:sz w:val="24"/>
          <w:szCs w:val="24"/>
        </w:rPr>
        <w:t xml:space="preserve"> </w:t>
      </w:r>
      <w:r w:rsidR="526D77F8" w:rsidRPr="00C860DD">
        <w:rPr>
          <w:sz w:val="24"/>
          <w:szCs w:val="24"/>
        </w:rPr>
        <w:t>In these circumstances the term should be covered by the SFE payments.</w:t>
      </w:r>
    </w:p>
    <w:p w14:paraId="3924D296" w14:textId="77777777" w:rsidR="00AC4D3B" w:rsidRPr="0038329A" w:rsidRDefault="00AC4D3B" w:rsidP="39E684E0">
      <w:pPr>
        <w:pStyle w:val="NoSpacing"/>
        <w:ind w:hanging="818"/>
        <w:rPr>
          <w:sz w:val="24"/>
          <w:szCs w:val="24"/>
          <w:highlight w:val="cyan"/>
        </w:rPr>
      </w:pPr>
    </w:p>
    <w:p w14:paraId="587FA0B9" w14:textId="439EE28A" w:rsidR="00AC4D3B" w:rsidRPr="00C860DD" w:rsidRDefault="00AC4D3B" w:rsidP="00C860DD">
      <w:pPr>
        <w:pStyle w:val="NoSpacing"/>
        <w:ind w:left="0" w:right="-308" w:hanging="708"/>
        <w:rPr>
          <w:sz w:val="24"/>
          <w:szCs w:val="24"/>
        </w:rPr>
      </w:pPr>
      <w:r w:rsidRPr="0038329A">
        <w:rPr>
          <w:sz w:val="24"/>
          <w:szCs w:val="24"/>
        </w:rPr>
        <w:t>10.4.2</w:t>
      </w:r>
      <w:r w:rsidRPr="0038329A">
        <w:rPr>
          <w:sz w:val="24"/>
          <w:szCs w:val="24"/>
        </w:rPr>
        <w:tab/>
      </w:r>
      <w:r w:rsidR="40DA9EE8" w:rsidRPr="00C860DD">
        <w:rPr>
          <w:sz w:val="24"/>
          <w:szCs w:val="24"/>
        </w:rPr>
        <w:t xml:space="preserve">Fees are calculated over the duration of the course. If a student </w:t>
      </w:r>
      <w:r w:rsidR="372D74C5" w:rsidRPr="00C860DD">
        <w:rPr>
          <w:sz w:val="24"/>
          <w:szCs w:val="24"/>
        </w:rPr>
        <w:t>withdraws,</w:t>
      </w:r>
      <w:r w:rsidR="40DA9EE8" w:rsidRPr="00C860DD">
        <w:rPr>
          <w:sz w:val="24"/>
          <w:szCs w:val="24"/>
        </w:rPr>
        <w:t xml:space="preserve"> they are liable for the fees up to the end of the current term, less any Student Loan payments</w:t>
      </w:r>
      <w:r w:rsidR="15D8458D" w:rsidRPr="00C860DD">
        <w:rPr>
          <w:sz w:val="24"/>
          <w:szCs w:val="24"/>
        </w:rPr>
        <w:t xml:space="preserve"> up to the point of withdrawal.</w:t>
      </w:r>
      <w:r w:rsidR="56B65E97" w:rsidRPr="00C860DD">
        <w:rPr>
          <w:sz w:val="24"/>
          <w:szCs w:val="24"/>
        </w:rPr>
        <w:t xml:space="preserve"> </w:t>
      </w:r>
      <w:r w:rsidR="3E08E537" w:rsidRPr="00C860DD">
        <w:rPr>
          <w:sz w:val="24"/>
          <w:szCs w:val="24"/>
        </w:rPr>
        <w:t xml:space="preserve">As Advanced Learning Loan payments are monthly, should a learner </w:t>
      </w:r>
      <w:r w:rsidR="729E039B" w:rsidRPr="00C860DD">
        <w:rPr>
          <w:sz w:val="24"/>
          <w:szCs w:val="24"/>
        </w:rPr>
        <w:t>withdraw,</w:t>
      </w:r>
      <w:r w:rsidR="3E08E537" w:rsidRPr="00C860DD">
        <w:rPr>
          <w:sz w:val="24"/>
          <w:szCs w:val="24"/>
        </w:rPr>
        <w:t xml:space="preserve"> they would be charged the remaining months to the end of the current term.</w:t>
      </w:r>
    </w:p>
    <w:p w14:paraId="17B2B9D7" w14:textId="27F50EE2" w:rsidR="00AC4D3B" w:rsidRPr="0038329A" w:rsidRDefault="00AC4D3B" w:rsidP="008C314C">
      <w:pPr>
        <w:pStyle w:val="NoSpacing"/>
        <w:ind w:hanging="818"/>
        <w:rPr>
          <w:sz w:val="24"/>
          <w:szCs w:val="24"/>
        </w:rPr>
      </w:pPr>
    </w:p>
    <w:p w14:paraId="5BCEBCB3" w14:textId="1E124A51" w:rsidR="00A0516D" w:rsidRPr="0038329A" w:rsidRDefault="1E06FCE1" w:rsidP="00926BCF">
      <w:pPr>
        <w:pStyle w:val="NoSpacing"/>
        <w:ind w:left="0" w:right="-308" w:hanging="142"/>
        <w:rPr>
          <w:sz w:val="24"/>
          <w:szCs w:val="24"/>
        </w:rPr>
      </w:pPr>
      <w:r w:rsidRPr="0038329A">
        <w:rPr>
          <w:sz w:val="24"/>
          <w:szCs w:val="24"/>
        </w:rPr>
        <w:t>* Students who withdraw within the first two weeks of their start date will not be liable to pay any of their tuition fee but will be liable to a £50 cancellation fee.</w:t>
      </w:r>
    </w:p>
    <w:p w14:paraId="45D3DACF" w14:textId="77777777" w:rsidR="00CA3D4F" w:rsidRPr="0038329A" w:rsidRDefault="00CA3D4F" w:rsidP="008C314C">
      <w:pPr>
        <w:pStyle w:val="NoSpacing"/>
        <w:ind w:hanging="818"/>
        <w:rPr>
          <w:sz w:val="24"/>
          <w:szCs w:val="24"/>
        </w:rPr>
      </w:pPr>
    </w:p>
    <w:p w14:paraId="4EFE1653" w14:textId="7F5FBDD0" w:rsidR="00D92793" w:rsidRPr="0038329A" w:rsidRDefault="00D92793" w:rsidP="00926BCF">
      <w:pPr>
        <w:pStyle w:val="NoSpacing"/>
        <w:ind w:left="0" w:hanging="709"/>
        <w:rPr>
          <w:sz w:val="24"/>
          <w:szCs w:val="24"/>
        </w:rPr>
      </w:pPr>
      <w:r w:rsidRPr="0038329A">
        <w:rPr>
          <w:sz w:val="24"/>
          <w:szCs w:val="24"/>
        </w:rPr>
        <w:t>10.5</w:t>
      </w:r>
      <w:r w:rsidRPr="0038329A">
        <w:rPr>
          <w:sz w:val="24"/>
          <w:szCs w:val="24"/>
        </w:rPr>
        <w:tab/>
        <w:t>Refunds can only be given in the following circumstance:</w:t>
      </w:r>
    </w:p>
    <w:p w14:paraId="3A832970" w14:textId="77777777" w:rsidR="00D92793" w:rsidRPr="0038329A" w:rsidRDefault="00D92793" w:rsidP="008C314C">
      <w:pPr>
        <w:pStyle w:val="NoSpacing"/>
        <w:ind w:hanging="818"/>
        <w:rPr>
          <w:sz w:val="24"/>
          <w:szCs w:val="24"/>
        </w:rPr>
      </w:pPr>
    </w:p>
    <w:p w14:paraId="3895B330" w14:textId="062EE3FF" w:rsidR="00D92793" w:rsidRPr="0038329A" w:rsidRDefault="00D92793" w:rsidP="00EC6114">
      <w:pPr>
        <w:pStyle w:val="NoSpacing"/>
        <w:ind w:left="0" w:right="-308" w:hanging="709"/>
        <w:rPr>
          <w:sz w:val="24"/>
          <w:szCs w:val="24"/>
        </w:rPr>
      </w:pPr>
      <w:r w:rsidRPr="0038329A">
        <w:rPr>
          <w:sz w:val="24"/>
          <w:szCs w:val="24"/>
        </w:rPr>
        <w:t>10.5.1</w:t>
      </w:r>
      <w:r w:rsidR="00427AD6" w:rsidRPr="0038329A">
        <w:rPr>
          <w:sz w:val="24"/>
          <w:szCs w:val="24"/>
        </w:rPr>
        <w:t xml:space="preserve"> </w:t>
      </w:r>
      <w:r w:rsidRPr="0038329A">
        <w:rPr>
          <w:sz w:val="24"/>
          <w:szCs w:val="24"/>
        </w:rPr>
        <w:t xml:space="preserve">Withdrawal from a course </w:t>
      </w:r>
      <w:r w:rsidR="00D65AF4" w:rsidRPr="0038329A">
        <w:rPr>
          <w:sz w:val="24"/>
          <w:szCs w:val="24"/>
        </w:rPr>
        <w:t>due to ill health</w:t>
      </w:r>
      <w:r w:rsidR="00BC4E78" w:rsidRPr="0038329A">
        <w:rPr>
          <w:sz w:val="24"/>
          <w:szCs w:val="24"/>
        </w:rPr>
        <w:t xml:space="preserve"> with </w:t>
      </w:r>
      <w:r w:rsidR="00774BFC" w:rsidRPr="0038329A">
        <w:rPr>
          <w:sz w:val="24"/>
          <w:szCs w:val="24"/>
        </w:rPr>
        <w:t>inclusion</w:t>
      </w:r>
      <w:r w:rsidR="00BC4E78" w:rsidRPr="0038329A">
        <w:rPr>
          <w:sz w:val="24"/>
          <w:szCs w:val="24"/>
        </w:rPr>
        <w:t xml:space="preserve"> of sufficient medical evidence for example, a letter from the doctor.</w:t>
      </w:r>
    </w:p>
    <w:p w14:paraId="16B612F4" w14:textId="77777777" w:rsidR="00D92793" w:rsidRPr="0038329A" w:rsidRDefault="00D92793" w:rsidP="008C314C">
      <w:pPr>
        <w:pStyle w:val="NoSpacing"/>
        <w:ind w:hanging="818"/>
        <w:rPr>
          <w:sz w:val="24"/>
          <w:szCs w:val="24"/>
        </w:rPr>
      </w:pPr>
    </w:p>
    <w:p w14:paraId="06353E62" w14:textId="77777777" w:rsidR="00EC6114" w:rsidRDefault="00D92793" w:rsidP="00EC6114">
      <w:pPr>
        <w:pStyle w:val="NoSpacing"/>
        <w:ind w:left="426" w:right="-308" w:hanging="1135"/>
        <w:rPr>
          <w:sz w:val="24"/>
          <w:szCs w:val="24"/>
        </w:rPr>
      </w:pPr>
      <w:r w:rsidRPr="0038329A">
        <w:rPr>
          <w:sz w:val="24"/>
          <w:szCs w:val="24"/>
        </w:rPr>
        <w:t>10.5.2</w:t>
      </w:r>
      <w:r w:rsidR="00427AD6" w:rsidRPr="0038329A">
        <w:rPr>
          <w:sz w:val="24"/>
          <w:szCs w:val="24"/>
        </w:rPr>
        <w:t xml:space="preserve"> </w:t>
      </w:r>
      <w:r w:rsidRPr="0038329A">
        <w:rPr>
          <w:sz w:val="24"/>
          <w:szCs w:val="24"/>
        </w:rPr>
        <w:t xml:space="preserve">Course cancellation: If the college cancels the course, the college will refund the </w:t>
      </w:r>
      <w:proofErr w:type="gramStart"/>
      <w:r w:rsidRPr="0038329A">
        <w:rPr>
          <w:sz w:val="24"/>
          <w:szCs w:val="24"/>
        </w:rPr>
        <w:t>course</w:t>
      </w:r>
      <w:proofErr w:type="gramEnd"/>
    </w:p>
    <w:p w14:paraId="7B78191E" w14:textId="25CF9463" w:rsidR="00D92793" w:rsidRPr="0038329A" w:rsidRDefault="00D92793" w:rsidP="00D41936">
      <w:pPr>
        <w:pStyle w:val="NoSpacing"/>
        <w:ind w:left="426" w:right="-308" w:hanging="426"/>
        <w:rPr>
          <w:sz w:val="24"/>
          <w:szCs w:val="24"/>
        </w:rPr>
      </w:pPr>
      <w:r w:rsidRPr="0038329A">
        <w:rPr>
          <w:sz w:val="24"/>
          <w:szCs w:val="24"/>
        </w:rPr>
        <w:t>fee and there will be no administration charge applied.</w:t>
      </w:r>
    </w:p>
    <w:p w14:paraId="1D1D70CF" w14:textId="77777777" w:rsidR="00D92793" w:rsidRPr="0038329A" w:rsidRDefault="00D92793" w:rsidP="008C314C">
      <w:pPr>
        <w:pStyle w:val="NoSpacing"/>
        <w:ind w:hanging="818"/>
        <w:rPr>
          <w:sz w:val="24"/>
          <w:szCs w:val="24"/>
        </w:rPr>
      </w:pPr>
    </w:p>
    <w:p w14:paraId="24024587" w14:textId="10228119" w:rsidR="00D92793" w:rsidRPr="0038329A" w:rsidRDefault="00D92793" w:rsidP="00F05F90">
      <w:pPr>
        <w:pStyle w:val="NoSpacing"/>
        <w:ind w:left="0" w:right="-308" w:hanging="709"/>
        <w:rPr>
          <w:sz w:val="24"/>
          <w:szCs w:val="24"/>
        </w:rPr>
      </w:pPr>
      <w:r w:rsidRPr="0038329A">
        <w:rPr>
          <w:sz w:val="24"/>
          <w:szCs w:val="24"/>
        </w:rPr>
        <w:t>10.6</w:t>
      </w:r>
      <w:r w:rsidRPr="0038329A">
        <w:rPr>
          <w:sz w:val="24"/>
          <w:szCs w:val="24"/>
        </w:rPr>
        <w:tab/>
        <w:t xml:space="preserve">Once </w:t>
      </w:r>
      <w:r w:rsidR="00504454" w:rsidRPr="0038329A">
        <w:rPr>
          <w:sz w:val="24"/>
          <w:szCs w:val="24"/>
        </w:rPr>
        <w:t>c</w:t>
      </w:r>
      <w:r w:rsidR="00427AD6" w:rsidRPr="0038329A">
        <w:rPr>
          <w:sz w:val="24"/>
          <w:szCs w:val="24"/>
        </w:rPr>
        <w:t>onfirmation of a course cancellation has been received students can claim a full refund except in the following circumstances:</w:t>
      </w:r>
    </w:p>
    <w:p w14:paraId="43EEB789" w14:textId="77777777" w:rsidR="00427AD6" w:rsidRPr="0038329A" w:rsidRDefault="00427AD6" w:rsidP="008C314C">
      <w:pPr>
        <w:pStyle w:val="NoSpacing"/>
        <w:ind w:hanging="818"/>
        <w:rPr>
          <w:sz w:val="24"/>
          <w:szCs w:val="24"/>
        </w:rPr>
      </w:pPr>
    </w:p>
    <w:p w14:paraId="517097CB" w14:textId="1EFDEC4A" w:rsidR="00EF6B31" w:rsidRPr="0038329A" w:rsidRDefault="00427AD6" w:rsidP="00F05F90">
      <w:pPr>
        <w:pStyle w:val="NoSpacing"/>
        <w:ind w:left="0" w:right="-308" w:hanging="709"/>
        <w:rPr>
          <w:sz w:val="24"/>
          <w:szCs w:val="24"/>
        </w:rPr>
      </w:pPr>
      <w:r w:rsidRPr="0038329A">
        <w:rPr>
          <w:sz w:val="24"/>
          <w:szCs w:val="24"/>
        </w:rPr>
        <w:t xml:space="preserve">10.6.1 </w:t>
      </w:r>
      <w:r w:rsidR="00EF6B31" w:rsidRPr="0038329A">
        <w:rPr>
          <w:sz w:val="24"/>
          <w:szCs w:val="24"/>
        </w:rPr>
        <w:t>Where an alternative course has been offered and accepted by the student, fees paid will be transferred to the new course. Overpaid fees will be refunded at the time of course transfer or additional fees due will become payable.</w:t>
      </w:r>
    </w:p>
    <w:p w14:paraId="429FBF26" w14:textId="77777777" w:rsidR="00D51FA9" w:rsidRPr="0038329A" w:rsidRDefault="00D51FA9" w:rsidP="008C314C">
      <w:pPr>
        <w:pStyle w:val="NoSpacing"/>
        <w:ind w:hanging="818"/>
        <w:rPr>
          <w:sz w:val="24"/>
          <w:szCs w:val="24"/>
        </w:rPr>
      </w:pPr>
    </w:p>
    <w:p w14:paraId="7141C9A1" w14:textId="04B66C62" w:rsidR="00D51FA9" w:rsidRPr="0038329A" w:rsidRDefault="00D51FA9" w:rsidP="00843E3F">
      <w:pPr>
        <w:pStyle w:val="NoSpacing"/>
        <w:ind w:left="0" w:right="-308" w:hanging="709"/>
        <w:rPr>
          <w:sz w:val="24"/>
          <w:szCs w:val="24"/>
        </w:rPr>
      </w:pPr>
      <w:r w:rsidRPr="0038329A">
        <w:rPr>
          <w:sz w:val="24"/>
          <w:szCs w:val="24"/>
        </w:rPr>
        <w:t>10.7</w:t>
      </w:r>
      <w:r w:rsidRPr="0038329A">
        <w:rPr>
          <w:sz w:val="24"/>
          <w:szCs w:val="24"/>
        </w:rPr>
        <w:tab/>
        <w:t>Cost</w:t>
      </w:r>
      <w:r w:rsidR="009A3296" w:rsidRPr="0038329A">
        <w:rPr>
          <w:sz w:val="24"/>
          <w:szCs w:val="24"/>
        </w:rPr>
        <w:t>s</w:t>
      </w:r>
      <w:r w:rsidRPr="0038329A">
        <w:rPr>
          <w:sz w:val="24"/>
          <w:szCs w:val="24"/>
        </w:rPr>
        <w:t xml:space="preserve"> that have been incurred by the college in enrolling a student, e.g. examination costs, registration fees and purchased materials cannot be reclaimed by the student, even if they withdraw from the course prior to the start, unless the course is cancelled by the college.</w:t>
      </w:r>
    </w:p>
    <w:p w14:paraId="6A97C8AB" w14:textId="77777777" w:rsidR="00D51FA9" w:rsidRPr="0038329A" w:rsidRDefault="00D51FA9" w:rsidP="008C314C">
      <w:pPr>
        <w:pStyle w:val="NoSpacing"/>
        <w:ind w:hanging="818"/>
        <w:rPr>
          <w:sz w:val="24"/>
          <w:szCs w:val="24"/>
        </w:rPr>
      </w:pPr>
    </w:p>
    <w:p w14:paraId="283D31CA" w14:textId="0E51CAE2" w:rsidR="00D51FA9" w:rsidRPr="0038329A" w:rsidRDefault="00D51FA9" w:rsidP="00843E3F">
      <w:pPr>
        <w:pStyle w:val="NoSpacing"/>
        <w:ind w:left="0" w:right="-308" w:hanging="709"/>
        <w:rPr>
          <w:sz w:val="24"/>
          <w:szCs w:val="24"/>
        </w:rPr>
      </w:pPr>
      <w:r w:rsidRPr="0038329A">
        <w:rPr>
          <w:sz w:val="24"/>
          <w:szCs w:val="24"/>
        </w:rPr>
        <w:t>10.8</w:t>
      </w:r>
      <w:r w:rsidRPr="0038329A">
        <w:rPr>
          <w:sz w:val="24"/>
          <w:szCs w:val="24"/>
        </w:rPr>
        <w:tab/>
        <w:t>If a student transfers course, the student will need to sign to confirm their transfer. Where there is a subsequent additional cost, a discussion must take place with the student and Boston College staff to confirm payment methods which must then be confirmed and processed by Finance. Once this has been confirmed they can be enrolled onto the new course. Where there is a reduction in courses costs then a refund of these costs may take place.</w:t>
      </w:r>
    </w:p>
    <w:p w14:paraId="3A43AE12" w14:textId="77777777" w:rsidR="00D51FA9" w:rsidRPr="0038329A" w:rsidRDefault="00D51FA9" w:rsidP="008C314C">
      <w:pPr>
        <w:pStyle w:val="NoSpacing"/>
        <w:ind w:hanging="818"/>
        <w:rPr>
          <w:sz w:val="24"/>
          <w:szCs w:val="24"/>
        </w:rPr>
      </w:pPr>
    </w:p>
    <w:p w14:paraId="43460166" w14:textId="01345E8D" w:rsidR="00D51FA9" w:rsidRPr="0038329A" w:rsidRDefault="00D51FA9" w:rsidP="00843E3F">
      <w:pPr>
        <w:pStyle w:val="NoSpacing"/>
        <w:ind w:left="0" w:right="-308" w:hanging="709"/>
        <w:rPr>
          <w:sz w:val="24"/>
          <w:szCs w:val="24"/>
        </w:rPr>
      </w:pPr>
      <w:r w:rsidRPr="0038329A">
        <w:rPr>
          <w:sz w:val="24"/>
          <w:szCs w:val="24"/>
        </w:rPr>
        <w:t xml:space="preserve">10.9 </w:t>
      </w:r>
      <w:r w:rsidR="007B7B7B" w:rsidRPr="0038329A">
        <w:rPr>
          <w:sz w:val="24"/>
          <w:szCs w:val="24"/>
        </w:rPr>
        <w:tab/>
        <w:t>Beyond this rule, all refund requests may be reviewed on an individual basis, after the student has discussed the circumstances regarding the withdrawal from the course with the relevant Director of Learning, if withdrawal from the course is appropriate:</w:t>
      </w:r>
    </w:p>
    <w:p w14:paraId="3A508C7C" w14:textId="77777777" w:rsidR="007B7B7B" w:rsidRPr="0038329A" w:rsidRDefault="007B7B7B" w:rsidP="008C314C">
      <w:pPr>
        <w:pStyle w:val="NoSpacing"/>
        <w:ind w:hanging="818"/>
        <w:rPr>
          <w:sz w:val="24"/>
          <w:szCs w:val="24"/>
        </w:rPr>
      </w:pPr>
    </w:p>
    <w:p w14:paraId="53628554" w14:textId="29415F14" w:rsidR="007B7B7B" w:rsidRPr="0038329A" w:rsidRDefault="007B7B7B" w:rsidP="003A6610">
      <w:pPr>
        <w:pStyle w:val="NoSpacing"/>
        <w:ind w:left="-709" w:hanging="567"/>
        <w:rPr>
          <w:sz w:val="24"/>
          <w:szCs w:val="24"/>
        </w:rPr>
      </w:pPr>
      <w:r w:rsidRPr="0038329A">
        <w:rPr>
          <w:sz w:val="24"/>
          <w:szCs w:val="24"/>
        </w:rPr>
        <w:tab/>
        <w:t>10.9.1 A refund form must be completed and signed by the student.</w:t>
      </w:r>
    </w:p>
    <w:p w14:paraId="4E889722" w14:textId="77777777" w:rsidR="007B7B7B" w:rsidRPr="0038329A" w:rsidRDefault="007B7B7B" w:rsidP="008C314C">
      <w:pPr>
        <w:pStyle w:val="NoSpacing"/>
        <w:ind w:hanging="818"/>
        <w:rPr>
          <w:sz w:val="24"/>
          <w:szCs w:val="24"/>
        </w:rPr>
      </w:pPr>
    </w:p>
    <w:p w14:paraId="43B7888D" w14:textId="48A2DAF1" w:rsidR="007B7B7B" w:rsidRPr="0038329A" w:rsidRDefault="007B7B7B" w:rsidP="003A6610">
      <w:pPr>
        <w:pStyle w:val="NoSpacing"/>
        <w:ind w:left="0" w:right="-308" w:hanging="709"/>
        <w:rPr>
          <w:sz w:val="24"/>
          <w:szCs w:val="24"/>
        </w:rPr>
      </w:pPr>
      <w:r w:rsidRPr="0038329A">
        <w:rPr>
          <w:sz w:val="24"/>
          <w:szCs w:val="24"/>
        </w:rPr>
        <w:t>10.9.2 Refund forms must be supported by the Director of Learning in writing and submitted, along with any evidence, to the Chief Operating Officer for approval</w:t>
      </w:r>
      <w:r w:rsidR="007F1CE3" w:rsidRPr="0038329A">
        <w:rPr>
          <w:sz w:val="24"/>
          <w:szCs w:val="24"/>
        </w:rPr>
        <w:t xml:space="preserve"> within 21 days of the last date of attendance or start date of the course</w:t>
      </w:r>
      <w:r w:rsidRPr="0038329A">
        <w:rPr>
          <w:sz w:val="24"/>
          <w:szCs w:val="24"/>
        </w:rPr>
        <w:t>. If approved the refund will be processed by the Finance Office in line with the following criteria.</w:t>
      </w:r>
    </w:p>
    <w:p w14:paraId="68CE94FB" w14:textId="363227F2" w:rsidR="007B7B7B" w:rsidRPr="0038329A" w:rsidRDefault="007B7B7B" w:rsidP="008C314C">
      <w:pPr>
        <w:pStyle w:val="NoSpacing"/>
        <w:ind w:hanging="818"/>
        <w:rPr>
          <w:sz w:val="24"/>
          <w:szCs w:val="24"/>
        </w:rPr>
      </w:pPr>
      <w:r w:rsidRPr="0038329A">
        <w:rPr>
          <w:sz w:val="24"/>
          <w:szCs w:val="24"/>
        </w:rPr>
        <w:tab/>
      </w:r>
      <w:r w:rsidRPr="0038329A">
        <w:rPr>
          <w:sz w:val="24"/>
          <w:szCs w:val="24"/>
        </w:rPr>
        <w:tab/>
      </w:r>
    </w:p>
    <w:p w14:paraId="6F89F32D" w14:textId="5EA8B0FD" w:rsidR="007B7B7B" w:rsidRPr="0038329A" w:rsidRDefault="007B7B7B" w:rsidP="009D7863">
      <w:pPr>
        <w:pStyle w:val="NoSpacing"/>
        <w:ind w:left="284" w:right="-308" w:hanging="993"/>
        <w:rPr>
          <w:sz w:val="24"/>
          <w:szCs w:val="24"/>
        </w:rPr>
      </w:pPr>
      <w:r w:rsidRPr="0038329A">
        <w:rPr>
          <w:sz w:val="24"/>
          <w:szCs w:val="24"/>
        </w:rPr>
        <w:t>10.9.2.1 The college may refund a percentage or fixed sum of fees charged as part of any college incentive initiative.</w:t>
      </w:r>
    </w:p>
    <w:p w14:paraId="2672692D" w14:textId="77777777" w:rsidR="007B7B7B" w:rsidRPr="0038329A" w:rsidRDefault="007B7B7B" w:rsidP="007B7B7B">
      <w:pPr>
        <w:pStyle w:val="NoSpacing"/>
        <w:ind w:left="720" w:hanging="720"/>
        <w:rPr>
          <w:sz w:val="24"/>
          <w:szCs w:val="24"/>
        </w:rPr>
      </w:pPr>
    </w:p>
    <w:p w14:paraId="56F6794D" w14:textId="7DFC1596" w:rsidR="007B7B7B" w:rsidRPr="0038329A" w:rsidRDefault="007B7B7B" w:rsidP="009D7863">
      <w:pPr>
        <w:pStyle w:val="NoSpacing"/>
        <w:ind w:left="284" w:right="-308" w:hanging="999"/>
        <w:rPr>
          <w:sz w:val="24"/>
          <w:szCs w:val="24"/>
        </w:rPr>
      </w:pPr>
      <w:proofErr w:type="gramStart"/>
      <w:r w:rsidRPr="0038329A">
        <w:rPr>
          <w:sz w:val="24"/>
          <w:szCs w:val="24"/>
        </w:rPr>
        <w:t xml:space="preserve">10.9.2.2 </w:t>
      </w:r>
      <w:r w:rsidR="009D7863">
        <w:rPr>
          <w:sz w:val="24"/>
          <w:szCs w:val="24"/>
        </w:rPr>
        <w:t xml:space="preserve"> </w:t>
      </w:r>
      <w:r w:rsidRPr="0038329A">
        <w:rPr>
          <w:sz w:val="24"/>
          <w:szCs w:val="24"/>
        </w:rPr>
        <w:t>Any</w:t>
      </w:r>
      <w:proofErr w:type="gramEnd"/>
      <w:r w:rsidRPr="0038329A">
        <w:rPr>
          <w:sz w:val="24"/>
          <w:szCs w:val="24"/>
        </w:rPr>
        <w:t xml:space="preserve"> refund will take into account the length of time the student has been on their chose programme.</w:t>
      </w:r>
    </w:p>
    <w:p w14:paraId="512D243C" w14:textId="77777777" w:rsidR="007B7B7B" w:rsidRPr="0038329A" w:rsidRDefault="007B7B7B" w:rsidP="007B7B7B">
      <w:pPr>
        <w:pStyle w:val="NoSpacing"/>
        <w:ind w:left="720" w:hanging="720"/>
        <w:rPr>
          <w:sz w:val="24"/>
          <w:szCs w:val="24"/>
        </w:rPr>
      </w:pPr>
    </w:p>
    <w:p w14:paraId="48831336" w14:textId="1F6F4D78" w:rsidR="00D92793" w:rsidRPr="0038329A" w:rsidRDefault="00C252CF" w:rsidP="009D7863">
      <w:pPr>
        <w:pStyle w:val="NoSpacing"/>
        <w:ind w:left="0" w:right="-308" w:hanging="709"/>
        <w:rPr>
          <w:sz w:val="24"/>
          <w:szCs w:val="24"/>
        </w:rPr>
      </w:pPr>
      <w:r w:rsidRPr="0038329A">
        <w:rPr>
          <w:sz w:val="24"/>
          <w:szCs w:val="24"/>
        </w:rPr>
        <w:t xml:space="preserve">10.10 </w:t>
      </w:r>
      <w:r w:rsidRPr="0038329A">
        <w:rPr>
          <w:sz w:val="24"/>
          <w:szCs w:val="24"/>
        </w:rPr>
        <w:tab/>
        <w:t xml:space="preserve">It is the student’s responsibility to ensure that they make the </w:t>
      </w:r>
      <w:r w:rsidR="00832038" w:rsidRPr="0038329A">
        <w:rPr>
          <w:sz w:val="24"/>
          <w:szCs w:val="24"/>
        </w:rPr>
        <w:t>teaching department aware that they have withdrawn.</w:t>
      </w:r>
    </w:p>
    <w:p w14:paraId="5508F70F" w14:textId="77777777" w:rsidR="00832038" w:rsidRPr="0038329A" w:rsidRDefault="00832038" w:rsidP="008C314C">
      <w:pPr>
        <w:pStyle w:val="NoSpacing"/>
        <w:ind w:hanging="818"/>
        <w:rPr>
          <w:sz w:val="24"/>
          <w:szCs w:val="24"/>
        </w:rPr>
      </w:pPr>
    </w:p>
    <w:p w14:paraId="57C0574A" w14:textId="49EABEC9" w:rsidR="00832038" w:rsidRPr="0038329A" w:rsidRDefault="00832038" w:rsidP="009D7863">
      <w:pPr>
        <w:pStyle w:val="NoSpacing"/>
        <w:ind w:left="0" w:hanging="709"/>
        <w:rPr>
          <w:sz w:val="24"/>
          <w:szCs w:val="24"/>
        </w:rPr>
      </w:pPr>
      <w:r w:rsidRPr="0038329A">
        <w:rPr>
          <w:sz w:val="24"/>
          <w:szCs w:val="24"/>
        </w:rPr>
        <w:t>10.11</w:t>
      </w:r>
      <w:r w:rsidRPr="0038329A">
        <w:rPr>
          <w:sz w:val="24"/>
          <w:szCs w:val="24"/>
        </w:rPr>
        <w:tab/>
        <w:t xml:space="preserve">Employer refunds with respect to apprentices or other sponsored </w:t>
      </w:r>
      <w:r w:rsidR="3AEA8442" w:rsidRPr="0038329A">
        <w:rPr>
          <w:sz w:val="24"/>
          <w:szCs w:val="24"/>
        </w:rPr>
        <w:t>student</w:t>
      </w:r>
      <w:r w:rsidRPr="0038329A">
        <w:rPr>
          <w:sz w:val="24"/>
          <w:szCs w:val="24"/>
        </w:rPr>
        <w:t>s:</w:t>
      </w:r>
    </w:p>
    <w:p w14:paraId="12B3556E" w14:textId="77777777" w:rsidR="00832038" w:rsidRPr="0038329A" w:rsidRDefault="00832038" w:rsidP="008C314C">
      <w:pPr>
        <w:pStyle w:val="NoSpacing"/>
        <w:ind w:hanging="818"/>
        <w:rPr>
          <w:sz w:val="24"/>
          <w:szCs w:val="24"/>
        </w:rPr>
      </w:pPr>
    </w:p>
    <w:p w14:paraId="4996A67B" w14:textId="5609BCE2" w:rsidR="00832038" w:rsidRPr="0038329A" w:rsidRDefault="00832038" w:rsidP="005421EB">
      <w:pPr>
        <w:pStyle w:val="NoSpacing"/>
        <w:ind w:left="284" w:right="-308" w:hanging="993"/>
        <w:rPr>
          <w:sz w:val="24"/>
          <w:szCs w:val="24"/>
        </w:rPr>
      </w:pPr>
      <w:proofErr w:type="gramStart"/>
      <w:r w:rsidRPr="0038329A">
        <w:rPr>
          <w:sz w:val="24"/>
          <w:szCs w:val="24"/>
        </w:rPr>
        <w:t xml:space="preserve">10.11.1 </w:t>
      </w:r>
      <w:r w:rsidR="005421EB">
        <w:rPr>
          <w:sz w:val="24"/>
          <w:szCs w:val="24"/>
        </w:rPr>
        <w:t xml:space="preserve"> </w:t>
      </w:r>
      <w:r w:rsidRPr="0038329A">
        <w:rPr>
          <w:sz w:val="24"/>
          <w:szCs w:val="24"/>
        </w:rPr>
        <w:t>The</w:t>
      </w:r>
      <w:proofErr w:type="gramEnd"/>
      <w:r w:rsidRPr="0038329A">
        <w:rPr>
          <w:sz w:val="24"/>
          <w:szCs w:val="24"/>
        </w:rPr>
        <w:t xml:space="preserve"> college’s general principle that refunds are not given continues to apply. However, it is recognised that there may be circumstances when it is appropriate to award a refund.</w:t>
      </w:r>
    </w:p>
    <w:p w14:paraId="2D9B1E51" w14:textId="77777777" w:rsidR="00832038" w:rsidRPr="0038329A" w:rsidRDefault="00832038" w:rsidP="008C314C">
      <w:pPr>
        <w:pStyle w:val="NoSpacing"/>
        <w:ind w:hanging="818"/>
        <w:rPr>
          <w:sz w:val="24"/>
          <w:szCs w:val="24"/>
        </w:rPr>
      </w:pPr>
    </w:p>
    <w:p w14:paraId="59E99014" w14:textId="56224C46" w:rsidR="00832038" w:rsidRPr="0038329A" w:rsidRDefault="00832038" w:rsidP="005421EB">
      <w:pPr>
        <w:pStyle w:val="NoSpacing"/>
        <w:ind w:left="284" w:right="-308" w:hanging="993"/>
        <w:rPr>
          <w:sz w:val="24"/>
          <w:szCs w:val="24"/>
        </w:rPr>
      </w:pPr>
      <w:proofErr w:type="gramStart"/>
      <w:r w:rsidRPr="0038329A">
        <w:rPr>
          <w:sz w:val="24"/>
          <w:szCs w:val="24"/>
        </w:rPr>
        <w:t>10.11.2</w:t>
      </w:r>
      <w:r w:rsidR="000E4474" w:rsidRPr="0038329A">
        <w:rPr>
          <w:sz w:val="24"/>
          <w:szCs w:val="24"/>
        </w:rPr>
        <w:t xml:space="preserve"> </w:t>
      </w:r>
      <w:r w:rsidR="005421EB">
        <w:rPr>
          <w:sz w:val="24"/>
          <w:szCs w:val="24"/>
        </w:rPr>
        <w:t xml:space="preserve"> </w:t>
      </w:r>
      <w:r w:rsidR="000E4474" w:rsidRPr="0038329A">
        <w:rPr>
          <w:sz w:val="24"/>
          <w:szCs w:val="24"/>
        </w:rPr>
        <w:t>The</w:t>
      </w:r>
      <w:proofErr w:type="gramEnd"/>
      <w:r w:rsidR="000E4474" w:rsidRPr="0038329A">
        <w:rPr>
          <w:sz w:val="24"/>
          <w:szCs w:val="24"/>
        </w:rPr>
        <w:t xml:space="preserve"> college refund form and evidence should be submitted to the Chief Operating </w:t>
      </w:r>
      <w:proofErr w:type="spellStart"/>
      <w:r w:rsidR="000E4474" w:rsidRPr="0038329A">
        <w:rPr>
          <w:sz w:val="24"/>
          <w:szCs w:val="24"/>
        </w:rPr>
        <w:t>Office</w:t>
      </w:r>
      <w:proofErr w:type="spellEnd"/>
      <w:r w:rsidR="005421EB">
        <w:rPr>
          <w:sz w:val="24"/>
          <w:szCs w:val="24"/>
        </w:rPr>
        <w:t xml:space="preserve"> </w:t>
      </w:r>
      <w:r w:rsidR="000E4474" w:rsidRPr="0038329A">
        <w:rPr>
          <w:sz w:val="24"/>
          <w:szCs w:val="24"/>
        </w:rPr>
        <w:t xml:space="preserve">who may authorise a refund to an employer if there is an appropriate reason to do so. The Chief Operating </w:t>
      </w:r>
      <w:proofErr w:type="spellStart"/>
      <w:r w:rsidR="000E4474" w:rsidRPr="0038329A">
        <w:rPr>
          <w:sz w:val="24"/>
          <w:szCs w:val="24"/>
        </w:rPr>
        <w:t>Office</w:t>
      </w:r>
      <w:proofErr w:type="spellEnd"/>
      <w:r w:rsidR="000E4474" w:rsidRPr="0038329A">
        <w:rPr>
          <w:sz w:val="24"/>
          <w:szCs w:val="24"/>
        </w:rPr>
        <w:t xml:space="preserve"> will review each claim on a case-by-case basis.</w:t>
      </w:r>
    </w:p>
    <w:p w14:paraId="1DB6E473" w14:textId="77777777" w:rsidR="000E4474" w:rsidRPr="0038329A" w:rsidRDefault="000E4474" w:rsidP="008C314C">
      <w:pPr>
        <w:pStyle w:val="NoSpacing"/>
        <w:ind w:hanging="818"/>
        <w:rPr>
          <w:sz w:val="24"/>
          <w:szCs w:val="24"/>
        </w:rPr>
      </w:pPr>
    </w:p>
    <w:p w14:paraId="5FCA4A59" w14:textId="0116E5DE" w:rsidR="000E4474" w:rsidRPr="0038329A" w:rsidRDefault="000E4474" w:rsidP="005421EB">
      <w:pPr>
        <w:pStyle w:val="NoSpacing"/>
        <w:ind w:left="0" w:right="-308" w:hanging="709"/>
        <w:rPr>
          <w:sz w:val="24"/>
          <w:szCs w:val="24"/>
        </w:rPr>
      </w:pPr>
      <w:r w:rsidRPr="0038329A">
        <w:rPr>
          <w:sz w:val="24"/>
          <w:szCs w:val="24"/>
        </w:rPr>
        <w:t>10.12</w:t>
      </w:r>
      <w:r w:rsidRPr="0038329A">
        <w:rPr>
          <w:sz w:val="24"/>
          <w:szCs w:val="24"/>
        </w:rPr>
        <w:tab/>
        <w:t xml:space="preserve">Students have the right of appeal on refund decisions, and this should be made in writing as per the </w:t>
      </w:r>
      <w:r w:rsidR="00A823D9" w:rsidRPr="0038329A">
        <w:rPr>
          <w:sz w:val="24"/>
          <w:szCs w:val="24"/>
        </w:rPr>
        <w:t>Compliments, Concerns and Complaints Policy.</w:t>
      </w:r>
    </w:p>
    <w:p w14:paraId="793C7CA7" w14:textId="77777777" w:rsidR="00DF78B4" w:rsidRPr="0038329A" w:rsidRDefault="00DF78B4" w:rsidP="008C314C">
      <w:pPr>
        <w:pStyle w:val="NoSpacing"/>
        <w:ind w:hanging="818"/>
        <w:rPr>
          <w:sz w:val="24"/>
          <w:szCs w:val="24"/>
        </w:rPr>
      </w:pPr>
    </w:p>
    <w:p w14:paraId="785EED2B" w14:textId="5FB87AF5" w:rsidR="00DF78B4" w:rsidRPr="0038329A" w:rsidRDefault="00DF78B4" w:rsidP="005421EB">
      <w:pPr>
        <w:pStyle w:val="NoSpacing"/>
        <w:ind w:left="0" w:hanging="676"/>
        <w:rPr>
          <w:sz w:val="24"/>
          <w:szCs w:val="24"/>
        </w:rPr>
      </w:pPr>
      <w:r w:rsidRPr="0038329A">
        <w:rPr>
          <w:sz w:val="24"/>
          <w:szCs w:val="24"/>
        </w:rPr>
        <w:t>10.13</w:t>
      </w:r>
      <w:r w:rsidRPr="0038329A">
        <w:rPr>
          <w:sz w:val="24"/>
          <w:szCs w:val="24"/>
        </w:rPr>
        <w:tab/>
      </w:r>
      <w:r w:rsidR="00426DA1" w:rsidRPr="0038329A">
        <w:rPr>
          <w:sz w:val="24"/>
          <w:szCs w:val="24"/>
        </w:rPr>
        <w:t>For all refunds allow up to 28 days for processing.</w:t>
      </w:r>
    </w:p>
    <w:p w14:paraId="72AB73DE" w14:textId="77777777" w:rsidR="00832038" w:rsidRPr="0038329A" w:rsidRDefault="00832038" w:rsidP="008C314C">
      <w:pPr>
        <w:pStyle w:val="NoSpacing"/>
        <w:ind w:hanging="818"/>
        <w:rPr>
          <w:sz w:val="24"/>
          <w:szCs w:val="24"/>
        </w:rPr>
      </w:pPr>
    </w:p>
    <w:p w14:paraId="4AD303F6" w14:textId="77777777" w:rsidR="009438F9" w:rsidRPr="0038329A" w:rsidRDefault="009438F9" w:rsidP="008163B1">
      <w:pPr>
        <w:spacing w:after="2"/>
        <w:jc w:val="both"/>
        <w:rPr>
          <w:rFonts w:ascii="Arial" w:eastAsia="Arial" w:hAnsi="Arial" w:cs="Arial"/>
          <w:color w:val="000000"/>
          <w:sz w:val="24"/>
          <w:szCs w:val="24"/>
          <w:lang w:eastAsia="en-GB"/>
        </w:rPr>
      </w:pPr>
    </w:p>
    <w:p w14:paraId="212D3035" w14:textId="77777777" w:rsidR="009438F9" w:rsidRPr="0038329A" w:rsidRDefault="009438F9" w:rsidP="008163B1">
      <w:pPr>
        <w:spacing w:after="2"/>
        <w:jc w:val="both"/>
        <w:rPr>
          <w:rFonts w:ascii="Arial" w:eastAsia="Arial" w:hAnsi="Arial" w:cs="Arial"/>
          <w:color w:val="000000"/>
          <w:sz w:val="24"/>
          <w:szCs w:val="24"/>
          <w:lang w:eastAsia="en-GB"/>
        </w:rPr>
      </w:pPr>
    </w:p>
    <w:p w14:paraId="3CC84623" w14:textId="77777777" w:rsidR="009438F9" w:rsidRPr="0038329A" w:rsidRDefault="009438F9" w:rsidP="008163B1">
      <w:pPr>
        <w:spacing w:after="2"/>
        <w:jc w:val="both"/>
        <w:rPr>
          <w:rFonts w:ascii="Arial" w:eastAsia="Arial" w:hAnsi="Arial" w:cs="Arial"/>
          <w:color w:val="000000"/>
          <w:sz w:val="24"/>
          <w:szCs w:val="24"/>
          <w:lang w:eastAsia="en-GB"/>
        </w:rPr>
      </w:pPr>
    </w:p>
    <w:p w14:paraId="49AB95AE" w14:textId="77777777" w:rsidR="00AF66E4" w:rsidRPr="0038329A" w:rsidRDefault="00AF66E4" w:rsidP="008163B1">
      <w:pPr>
        <w:spacing w:after="2"/>
        <w:jc w:val="both"/>
        <w:rPr>
          <w:rFonts w:ascii="Arial" w:eastAsia="Arial" w:hAnsi="Arial" w:cs="Arial"/>
          <w:color w:val="000000"/>
          <w:sz w:val="24"/>
          <w:szCs w:val="24"/>
          <w:lang w:eastAsia="en-GB"/>
        </w:rPr>
      </w:pPr>
    </w:p>
    <w:p w14:paraId="6FC372C3" w14:textId="77777777" w:rsidR="00AF66E4" w:rsidRPr="0038329A" w:rsidRDefault="00AF66E4" w:rsidP="008163B1">
      <w:pPr>
        <w:spacing w:after="2"/>
        <w:jc w:val="both"/>
        <w:rPr>
          <w:rFonts w:ascii="Arial" w:eastAsia="Arial" w:hAnsi="Arial" w:cs="Arial"/>
          <w:color w:val="000000"/>
          <w:sz w:val="24"/>
          <w:szCs w:val="24"/>
          <w:lang w:eastAsia="en-GB"/>
        </w:rPr>
      </w:pPr>
    </w:p>
    <w:p w14:paraId="557725D1" w14:textId="77777777" w:rsidR="00AF66E4" w:rsidRPr="0038329A" w:rsidRDefault="00AF66E4" w:rsidP="008163B1">
      <w:pPr>
        <w:spacing w:after="2"/>
        <w:jc w:val="both"/>
        <w:rPr>
          <w:rFonts w:ascii="Arial" w:eastAsia="Arial" w:hAnsi="Arial" w:cs="Arial"/>
          <w:color w:val="000000"/>
          <w:sz w:val="24"/>
          <w:szCs w:val="24"/>
          <w:lang w:eastAsia="en-GB"/>
        </w:rPr>
      </w:pPr>
    </w:p>
    <w:p w14:paraId="35B3EE85" w14:textId="77777777" w:rsidR="00AF66E4" w:rsidRPr="0038329A" w:rsidRDefault="00AF66E4" w:rsidP="008163B1">
      <w:pPr>
        <w:spacing w:after="2"/>
        <w:jc w:val="both"/>
        <w:rPr>
          <w:rFonts w:ascii="Arial" w:eastAsia="Arial" w:hAnsi="Arial" w:cs="Arial"/>
          <w:color w:val="000000"/>
          <w:sz w:val="24"/>
          <w:szCs w:val="24"/>
          <w:lang w:eastAsia="en-GB"/>
        </w:rPr>
      </w:pPr>
    </w:p>
    <w:p w14:paraId="670631EF" w14:textId="77777777" w:rsidR="00AF66E4" w:rsidRPr="0038329A" w:rsidRDefault="00AF66E4" w:rsidP="008163B1">
      <w:pPr>
        <w:spacing w:after="2"/>
        <w:jc w:val="both"/>
        <w:rPr>
          <w:rFonts w:ascii="Arial" w:eastAsia="Arial" w:hAnsi="Arial" w:cs="Arial"/>
          <w:color w:val="000000"/>
          <w:sz w:val="24"/>
          <w:szCs w:val="24"/>
          <w:lang w:eastAsia="en-GB"/>
        </w:rPr>
      </w:pPr>
    </w:p>
    <w:p w14:paraId="3CA60913" w14:textId="77777777" w:rsidR="00AF66E4" w:rsidRPr="0038329A" w:rsidRDefault="00AF66E4" w:rsidP="008163B1">
      <w:pPr>
        <w:spacing w:after="2"/>
        <w:jc w:val="both"/>
        <w:rPr>
          <w:rFonts w:ascii="Arial" w:eastAsia="Arial" w:hAnsi="Arial" w:cs="Arial"/>
          <w:color w:val="000000"/>
          <w:sz w:val="24"/>
          <w:szCs w:val="24"/>
          <w:lang w:eastAsia="en-GB"/>
        </w:rPr>
      </w:pPr>
    </w:p>
    <w:p w14:paraId="2C065FD2" w14:textId="77777777" w:rsidR="00AF66E4" w:rsidRPr="0038329A" w:rsidRDefault="00AF66E4" w:rsidP="008163B1">
      <w:pPr>
        <w:spacing w:after="2"/>
        <w:jc w:val="both"/>
        <w:rPr>
          <w:rFonts w:ascii="Arial" w:eastAsia="Arial" w:hAnsi="Arial" w:cs="Arial"/>
          <w:color w:val="000000"/>
          <w:sz w:val="24"/>
          <w:szCs w:val="24"/>
          <w:lang w:eastAsia="en-GB"/>
        </w:rPr>
      </w:pPr>
    </w:p>
    <w:p w14:paraId="32AF395A" w14:textId="77777777" w:rsidR="00AF66E4" w:rsidRPr="0038329A" w:rsidRDefault="00AF66E4" w:rsidP="008163B1">
      <w:pPr>
        <w:spacing w:after="2"/>
        <w:jc w:val="both"/>
        <w:rPr>
          <w:rFonts w:ascii="Arial" w:eastAsia="Arial" w:hAnsi="Arial" w:cs="Arial"/>
          <w:color w:val="000000"/>
          <w:sz w:val="24"/>
          <w:szCs w:val="24"/>
          <w:lang w:eastAsia="en-GB"/>
        </w:rPr>
      </w:pPr>
    </w:p>
    <w:p w14:paraId="0D220CCE" w14:textId="77777777" w:rsidR="00AF66E4" w:rsidRPr="0038329A" w:rsidRDefault="00AF66E4" w:rsidP="008163B1">
      <w:pPr>
        <w:spacing w:after="2"/>
        <w:jc w:val="both"/>
        <w:rPr>
          <w:rFonts w:ascii="Arial" w:eastAsia="Arial" w:hAnsi="Arial" w:cs="Arial"/>
          <w:color w:val="000000"/>
          <w:sz w:val="24"/>
          <w:szCs w:val="24"/>
          <w:lang w:eastAsia="en-GB"/>
        </w:rPr>
      </w:pPr>
    </w:p>
    <w:p w14:paraId="5A07AF86" w14:textId="77777777" w:rsidR="00AF66E4" w:rsidRPr="0038329A" w:rsidRDefault="00AF66E4" w:rsidP="008163B1">
      <w:pPr>
        <w:spacing w:after="2"/>
        <w:jc w:val="both"/>
        <w:rPr>
          <w:rFonts w:ascii="Arial" w:eastAsia="Arial" w:hAnsi="Arial" w:cs="Arial"/>
          <w:color w:val="000000"/>
          <w:sz w:val="24"/>
          <w:szCs w:val="24"/>
          <w:lang w:eastAsia="en-GB"/>
        </w:rPr>
      </w:pPr>
    </w:p>
    <w:p w14:paraId="48CE8428" w14:textId="77777777" w:rsidR="00AF66E4" w:rsidRPr="0038329A" w:rsidRDefault="00AF66E4" w:rsidP="008163B1">
      <w:pPr>
        <w:spacing w:after="2"/>
        <w:jc w:val="both"/>
        <w:rPr>
          <w:rFonts w:ascii="Arial" w:eastAsia="Arial" w:hAnsi="Arial" w:cs="Arial"/>
          <w:color w:val="000000"/>
          <w:sz w:val="24"/>
          <w:szCs w:val="24"/>
          <w:lang w:eastAsia="en-GB"/>
        </w:rPr>
      </w:pPr>
    </w:p>
    <w:p w14:paraId="5CB991DE" w14:textId="77777777" w:rsidR="00AF66E4" w:rsidRPr="0038329A" w:rsidRDefault="00AF66E4" w:rsidP="008163B1">
      <w:pPr>
        <w:spacing w:after="2"/>
        <w:jc w:val="both"/>
        <w:rPr>
          <w:rFonts w:ascii="Arial" w:eastAsia="Arial" w:hAnsi="Arial" w:cs="Arial"/>
          <w:color w:val="000000"/>
          <w:sz w:val="24"/>
          <w:szCs w:val="24"/>
          <w:lang w:eastAsia="en-GB"/>
        </w:rPr>
      </w:pPr>
    </w:p>
    <w:p w14:paraId="54A35793" w14:textId="77777777" w:rsidR="00AF66E4" w:rsidRPr="0038329A" w:rsidRDefault="00AF66E4" w:rsidP="008163B1">
      <w:pPr>
        <w:spacing w:after="2"/>
        <w:jc w:val="both"/>
        <w:rPr>
          <w:rFonts w:ascii="Arial" w:eastAsia="Arial" w:hAnsi="Arial" w:cs="Arial"/>
          <w:color w:val="000000"/>
          <w:sz w:val="24"/>
          <w:szCs w:val="24"/>
          <w:lang w:eastAsia="en-GB"/>
        </w:rPr>
      </w:pPr>
    </w:p>
    <w:p w14:paraId="1ACA0F5E" w14:textId="77777777" w:rsidR="00AF66E4" w:rsidRPr="0038329A" w:rsidRDefault="00AF66E4" w:rsidP="008163B1">
      <w:pPr>
        <w:spacing w:after="2"/>
        <w:jc w:val="both"/>
        <w:rPr>
          <w:rFonts w:ascii="Arial" w:eastAsia="Arial" w:hAnsi="Arial" w:cs="Arial"/>
          <w:color w:val="000000"/>
          <w:sz w:val="24"/>
          <w:szCs w:val="24"/>
          <w:lang w:eastAsia="en-GB"/>
        </w:rPr>
      </w:pPr>
    </w:p>
    <w:p w14:paraId="56853FBE" w14:textId="77777777" w:rsidR="00AF66E4" w:rsidRPr="0038329A" w:rsidRDefault="00AF66E4" w:rsidP="008163B1">
      <w:pPr>
        <w:spacing w:after="2"/>
        <w:jc w:val="both"/>
        <w:rPr>
          <w:rFonts w:ascii="Arial" w:eastAsia="Arial" w:hAnsi="Arial" w:cs="Arial"/>
          <w:color w:val="000000"/>
          <w:sz w:val="24"/>
          <w:szCs w:val="24"/>
          <w:lang w:eastAsia="en-GB"/>
        </w:rPr>
      </w:pPr>
    </w:p>
    <w:p w14:paraId="6A89B070" w14:textId="77777777" w:rsidR="00AF66E4" w:rsidRPr="0038329A" w:rsidRDefault="00AF66E4" w:rsidP="008163B1">
      <w:pPr>
        <w:spacing w:after="2"/>
        <w:jc w:val="both"/>
        <w:rPr>
          <w:rFonts w:ascii="Arial" w:eastAsia="Arial" w:hAnsi="Arial" w:cs="Arial"/>
          <w:color w:val="000000"/>
          <w:sz w:val="24"/>
          <w:szCs w:val="24"/>
          <w:lang w:eastAsia="en-GB"/>
        </w:rPr>
      </w:pPr>
    </w:p>
    <w:p w14:paraId="7B3231B9" w14:textId="77777777" w:rsidR="00AF66E4" w:rsidRPr="0038329A" w:rsidRDefault="00AF66E4" w:rsidP="008163B1">
      <w:pPr>
        <w:spacing w:after="2"/>
        <w:jc w:val="both"/>
        <w:rPr>
          <w:rFonts w:ascii="Arial" w:eastAsia="Arial" w:hAnsi="Arial" w:cs="Arial"/>
          <w:color w:val="000000"/>
          <w:sz w:val="24"/>
          <w:szCs w:val="24"/>
          <w:lang w:eastAsia="en-GB"/>
        </w:rPr>
      </w:pPr>
    </w:p>
    <w:p w14:paraId="7017BCE9" w14:textId="77777777" w:rsidR="009438F9" w:rsidRPr="0038329A" w:rsidRDefault="009438F9" w:rsidP="008163B1">
      <w:pPr>
        <w:spacing w:after="2"/>
        <w:jc w:val="both"/>
        <w:rPr>
          <w:rFonts w:ascii="Arial" w:eastAsia="Arial" w:hAnsi="Arial" w:cs="Arial"/>
          <w:color w:val="000000"/>
          <w:sz w:val="24"/>
          <w:szCs w:val="24"/>
          <w:lang w:eastAsia="en-GB"/>
        </w:rPr>
      </w:pPr>
    </w:p>
    <w:p w14:paraId="11899381" w14:textId="2B1C4034" w:rsidR="00BB02C5" w:rsidRPr="0038329A" w:rsidRDefault="1E06FCE1" w:rsidP="1E06FCE1">
      <w:pPr>
        <w:spacing w:after="2"/>
        <w:jc w:val="both"/>
        <w:rPr>
          <w:rFonts w:ascii="Arial" w:eastAsia="Arial" w:hAnsi="Arial" w:cs="Arial"/>
          <w:b/>
          <w:bCs/>
          <w:color w:val="000000"/>
          <w:sz w:val="24"/>
          <w:szCs w:val="24"/>
          <w:u w:val="single"/>
          <w:lang w:eastAsia="en-GB"/>
        </w:rPr>
      </w:pPr>
      <w:r w:rsidRPr="0038329A">
        <w:rPr>
          <w:rFonts w:ascii="Arial" w:eastAsia="Arial" w:hAnsi="Arial" w:cs="Arial"/>
          <w:b/>
          <w:bCs/>
          <w:color w:val="000000" w:themeColor="text1"/>
          <w:sz w:val="24"/>
          <w:szCs w:val="24"/>
          <w:u w:val="single"/>
          <w:lang w:eastAsia="en-GB"/>
        </w:rPr>
        <w:t>SCHEDULE 1 – POLICY STATEMENT</w:t>
      </w:r>
    </w:p>
    <w:p w14:paraId="3A8F405F" w14:textId="77777777" w:rsidR="00BB02C5" w:rsidRPr="0038329A" w:rsidRDefault="00BB02C5" w:rsidP="008163B1">
      <w:pPr>
        <w:spacing w:after="2"/>
        <w:jc w:val="both"/>
        <w:rPr>
          <w:rFonts w:ascii="Arial" w:eastAsia="Arial" w:hAnsi="Arial" w:cs="Arial"/>
          <w:b/>
          <w:bCs/>
          <w:color w:val="000000"/>
          <w:sz w:val="24"/>
          <w:szCs w:val="24"/>
          <w:u w:val="single"/>
          <w:lang w:eastAsia="en-GB"/>
        </w:rPr>
      </w:pPr>
    </w:p>
    <w:p w14:paraId="48D96C0C" w14:textId="0AE1AF39" w:rsidR="00737CDC" w:rsidRPr="0038329A" w:rsidRDefault="00737CDC" w:rsidP="008163B1">
      <w:pPr>
        <w:spacing w:after="2"/>
        <w:jc w:val="both"/>
        <w:rPr>
          <w:rFonts w:ascii="Arial" w:eastAsia="Arial" w:hAnsi="Arial" w:cs="Arial"/>
          <w:b/>
          <w:bCs/>
          <w:color w:val="000000"/>
          <w:sz w:val="24"/>
          <w:szCs w:val="24"/>
          <w:u w:val="single"/>
          <w:lang w:eastAsia="en-GB"/>
        </w:rPr>
      </w:pPr>
      <w:r w:rsidRPr="0038329A">
        <w:rPr>
          <w:rFonts w:ascii="Arial" w:eastAsia="Arial" w:hAnsi="Arial" w:cs="Arial"/>
          <w:b/>
          <w:bCs/>
          <w:color w:val="000000"/>
          <w:sz w:val="24"/>
          <w:szCs w:val="24"/>
          <w:u w:val="single"/>
          <w:lang w:eastAsia="en-GB"/>
        </w:rPr>
        <w:t>Policy Statement</w:t>
      </w:r>
    </w:p>
    <w:p w14:paraId="717B89D6" w14:textId="77777777" w:rsidR="00737CDC" w:rsidRPr="0038329A" w:rsidRDefault="00737CDC" w:rsidP="008163B1">
      <w:pPr>
        <w:spacing w:after="2"/>
        <w:jc w:val="both"/>
        <w:rPr>
          <w:rFonts w:ascii="Arial" w:eastAsia="Arial" w:hAnsi="Arial" w:cs="Arial"/>
          <w:b/>
          <w:bCs/>
          <w:color w:val="000000"/>
          <w:sz w:val="24"/>
          <w:szCs w:val="24"/>
          <w:u w:val="single"/>
          <w:lang w:eastAsia="en-GB"/>
        </w:rPr>
      </w:pPr>
    </w:p>
    <w:p w14:paraId="5812D71C" w14:textId="77777777" w:rsidR="00737CDC" w:rsidRPr="0038329A" w:rsidRDefault="00737CDC" w:rsidP="00657136">
      <w:pPr>
        <w:spacing w:after="11" w:line="247" w:lineRule="auto"/>
        <w:ind w:right="-308"/>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Boston College is committed to ensuring that all refunds meeting the eligibility criteria are processed in a timely and compliant manner. </w:t>
      </w:r>
    </w:p>
    <w:p w14:paraId="65D32356" w14:textId="77777777" w:rsidR="00737CDC" w:rsidRPr="0038329A" w:rsidRDefault="00737CDC" w:rsidP="008163B1">
      <w:pPr>
        <w:spacing w:after="11" w:line="247" w:lineRule="auto"/>
        <w:ind w:left="382"/>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 </w:t>
      </w:r>
    </w:p>
    <w:p w14:paraId="6FFF9619" w14:textId="77777777" w:rsidR="00737CDC" w:rsidRPr="0038329A" w:rsidRDefault="00737CDC" w:rsidP="00657136">
      <w:pPr>
        <w:spacing w:after="11" w:line="247" w:lineRule="auto"/>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Boston College recognises its: </w:t>
      </w:r>
    </w:p>
    <w:p w14:paraId="3B2E2096" w14:textId="77777777" w:rsidR="00737CDC" w:rsidRPr="0038329A" w:rsidRDefault="00737CDC" w:rsidP="008163B1">
      <w:pPr>
        <w:spacing w:after="11" w:line="247" w:lineRule="auto"/>
        <w:ind w:left="382"/>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 </w:t>
      </w:r>
    </w:p>
    <w:p w14:paraId="73A4FCB8" w14:textId="77777777" w:rsidR="00737CDC" w:rsidRPr="0038329A" w:rsidRDefault="00737CDC" w:rsidP="00657136">
      <w:pPr>
        <w:spacing w:after="11" w:line="247" w:lineRule="auto"/>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Statutory responsibilities: </w:t>
      </w:r>
    </w:p>
    <w:p w14:paraId="1B802412" w14:textId="77777777" w:rsidR="00737CDC" w:rsidRPr="0038329A" w:rsidRDefault="00737CDC" w:rsidP="00657136">
      <w:pPr>
        <w:numPr>
          <w:ilvl w:val="0"/>
          <w:numId w:val="15"/>
        </w:numPr>
        <w:spacing w:after="11" w:line="247" w:lineRule="auto"/>
        <w:ind w:left="426" w:hanging="426"/>
        <w:contextualSpacing/>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Consumer Rights Act 2015 (CRA) </w:t>
      </w:r>
    </w:p>
    <w:p w14:paraId="1DF47885" w14:textId="77777777" w:rsidR="00737CDC" w:rsidRPr="0038329A" w:rsidRDefault="00737CDC" w:rsidP="00657136">
      <w:pPr>
        <w:numPr>
          <w:ilvl w:val="0"/>
          <w:numId w:val="15"/>
        </w:numPr>
        <w:spacing w:after="11" w:line="247" w:lineRule="auto"/>
        <w:ind w:left="426" w:hanging="426"/>
        <w:contextualSpacing/>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Higher Education and Research Act 2017 (HERA) </w:t>
      </w:r>
    </w:p>
    <w:p w14:paraId="46C03FB6" w14:textId="77777777" w:rsidR="00737CDC" w:rsidRPr="0038329A" w:rsidRDefault="00737CDC" w:rsidP="00657136">
      <w:pPr>
        <w:numPr>
          <w:ilvl w:val="0"/>
          <w:numId w:val="15"/>
        </w:numPr>
        <w:spacing w:after="11" w:line="247" w:lineRule="auto"/>
        <w:ind w:left="426" w:hanging="426"/>
        <w:contextualSpacing/>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Registration with the Office for Students (</w:t>
      </w:r>
      <w:proofErr w:type="spellStart"/>
      <w:r w:rsidRPr="0038329A">
        <w:rPr>
          <w:rFonts w:ascii="Arial" w:eastAsia="Arial" w:hAnsi="Arial" w:cs="Arial"/>
          <w:color w:val="000000"/>
          <w:sz w:val="24"/>
          <w:szCs w:val="24"/>
          <w:lang w:eastAsia="en-GB"/>
        </w:rPr>
        <w:t>OfS</w:t>
      </w:r>
      <w:proofErr w:type="spellEnd"/>
      <w:r w:rsidRPr="0038329A">
        <w:rPr>
          <w:rFonts w:ascii="Arial" w:eastAsia="Arial" w:hAnsi="Arial" w:cs="Arial"/>
          <w:color w:val="000000"/>
          <w:sz w:val="24"/>
          <w:szCs w:val="24"/>
          <w:lang w:eastAsia="en-GB"/>
        </w:rPr>
        <w:t xml:space="preserve">) </w:t>
      </w:r>
    </w:p>
    <w:p w14:paraId="58590833" w14:textId="77777777" w:rsidR="00737CDC" w:rsidRPr="0038329A" w:rsidRDefault="00737CDC" w:rsidP="008163B1">
      <w:pPr>
        <w:spacing w:after="11" w:line="247" w:lineRule="auto"/>
        <w:ind w:left="382"/>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 </w:t>
      </w:r>
    </w:p>
    <w:p w14:paraId="6A9C799F" w14:textId="77777777" w:rsidR="00737CDC" w:rsidRPr="0038329A" w:rsidRDefault="00737CDC" w:rsidP="00657136">
      <w:pPr>
        <w:spacing w:after="11" w:line="247" w:lineRule="auto"/>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Sector-wide responsibilities: </w:t>
      </w:r>
    </w:p>
    <w:p w14:paraId="0FF2B496" w14:textId="77777777" w:rsidR="00737CDC" w:rsidRPr="0038329A" w:rsidRDefault="00737CDC" w:rsidP="00657136">
      <w:pPr>
        <w:numPr>
          <w:ilvl w:val="0"/>
          <w:numId w:val="16"/>
        </w:numPr>
        <w:spacing w:after="11" w:line="247" w:lineRule="auto"/>
        <w:ind w:left="426" w:hanging="426"/>
        <w:contextualSpacing/>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OIA and/or QAA guidance </w:t>
      </w:r>
    </w:p>
    <w:p w14:paraId="6D06A094" w14:textId="77777777" w:rsidR="00737CDC" w:rsidRPr="0038329A" w:rsidRDefault="00737CDC" w:rsidP="00E918BD">
      <w:pPr>
        <w:numPr>
          <w:ilvl w:val="0"/>
          <w:numId w:val="16"/>
        </w:numPr>
        <w:spacing w:after="11" w:line="247" w:lineRule="auto"/>
        <w:ind w:left="426" w:hanging="426"/>
        <w:contextualSpacing/>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ESFA guidelines for refunds for apprenticeships </w:t>
      </w:r>
    </w:p>
    <w:p w14:paraId="324B2F8C" w14:textId="697DE2AE" w:rsidR="00737CDC" w:rsidRPr="0038329A" w:rsidRDefault="00737CDC" w:rsidP="00E918BD">
      <w:pPr>
        <w:numPr>
          <w:ilvl w:val="0"/>
          <w:numId w:val="16"/>
        </w:numPr>
        <w:spacing w:after="11" w:line="247" w:lineRule="auto"/>
        <w:ind w:left="426" w:right="-308" w:hanging="426"/>
        <w:contextualSpacing/>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Student Loan Company payment profile for refunds related to student </w:t>
      </w:r>
      <w:r w:rsidR="00CC3D1E" w:rsidRPr="0038329A">
        <w:rPr>
          <w:rFonts w:ascii="Arial" w:eastAsia="Arial" w:hAnsi="Arial" w:cs="Arial"/>
          <w:color w:val="000000"/>
          <w:sz w:val="24"/>
          <w:szCs w:val="24"/>
          <w:lang w:eastAsia="en-GB"/>
        </w:rPr>
        <w:t>L</w:t>
      </w:r>
      <w:r w:rsidRPr="0038329A">
        <w:rPr>
          <w:rFonts w:ascii="Arial" w:eastAsia="Arial" w:hAnsi="Arial" w:cs="Arial"/>
          <w:color w:val="000000"/>
          <w:sz w:val="24"/>
          <w:szCs w:val="24"/>
          <w:lang w:eastAsia="en-GB"/>
        </w:rPr>
        <w:t xml:space="preserve">oans and Advanced </w:t>
      </w:r>
      <w:r w:rsidR="00D92793" w:rsidRPr="0038329A">
        <w:rPr>
          <w:rFonts w:ascii="Arial" w:eastAsia="Arial" w:hAnsi="Arial" w:cs="Arial"/>
          <w:color w:val="000000"/>
          <w:sz w:val="24"/>
          <w:szCs w:val="24"/>
          <w:lang w:eastAsia="en-GB"/>
        </w:rPr>
        <w:t>Student</w:t>
      </w:r>
      <w:r w:rsidRPr="0038329A">
        <w:rPr>
          <w:rFonts w:ascii="Arial" w:eastAsia="Arial" w:hAnsi="Arial" w:cs="Arial"/>
          <w:color w:val="000000"/>
          <w:sz w:val="24"/>
          <w:szCs w:val="24"/>
          <w:lang w:eastAsia="en-GB"/>
        </w:rPr>
        <w:t xml:space="preserve"> Loans </w:t>
      </w:r>
    </w:p>
    <w:p w14:paraId="096BE95A" w14:textId="77777777" w:rsidR="00737CDC" w:rsidRPr="0038329A" w:rsidRDefault="00737CDC" w:rsidP="008163B1">
      <w:pPr>
        <w:spacing w:after="11" w:line="247" w:lineRule="auto"/>
        <w:ind w:left="382"/>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 </w:t>
      </w:r>
    </w:p>
    <w:p w14:paraId="0BE3CCDC" w14:textId="77777777" w:rsidR="00737CDC" w:rsidRPr="0038329A" w:rsidRDefault="00737CDC" w:rsidP="00AB110E">
      <w:pPr>
        <w:spacing w:after="11" w:line="247" w:lineRule="auto"/>
        <w:ind w:left="-142" w:firstLine="142"/>
        <w:jc w:val="both"/>
        <w:rPr>
          <w:rFonts w:ascii="Arial" w:eastAsia="Arial" w:hAnsi="Arial" w:cs="Arial"/>
          <w:color w:val="000000"/>
          <w:sz w:val="24"/>
          <w:szCs w:val="24"/>
          <w:lang w:eastAsia="en-GB"/>
        </w:rPr>
      </w:pPr>
      <w:r w:rsidRPr="0038329A">
        <w:rPr>
          <w:rFonts w:ascii="Arial" w:eastAsia="Arial" w:hAnsi="Arial" w:cs="Arial"/>
          <w:color w:val="000000"/>
          <w:sz w:val="24"/>
          <w:szCs w:val="24"/>
          <w:lang w:eastAsia="en-GB"/>
        </w:rPr>
        <w:t xml:space="preserve">Institutional responsibilities: </w:t>
      </w:r>
    </w:p>
    <w:p w14:paraId="0CC57563" w14:textId="3D36B903" w:rsidR="007434B9" w:rsidRPr="0038329A" w:rsidRDefault="00737CDC" w:rsidP="00AB110E">
      <w:pPr>
        <w:pStyle w:val="ListParagraph"/>
        <w:numPr>
          <w:ilvl w:val="0"/>
          <w:numId w:val="18"/>
        </w:numPr>
        <w:ind w:left="426" w:hanging="426"/>
        <w:jc w:val="both"/>
        <w:rPr>
          <w:rFonts w:ascii="Arial" w:eastAsia="Arial" w:hAnsi="Arial" w:cs="Arial"/>
          <w:color w:val="000000"/>
          <w:lang w:eastAsia="en-GB"/>
        </w:rPr>
      </w:pPr>
      <w:r w:rsidRPr="0038329A">
        <w:rPr>
          <w:rFonts w:ascii="Arial" w:eastAsia="Arial" w:hAnsi="Arial" w:cs="Arial"/>
          <w:color w:val="000000"/>
          <w:lang w:eastAsia="en-GB"/>
        </w:rPr>
        <w:t>Ensuring consistency with institutional regulations</w:t>
      </w:r>
    </w:p>
    <w:p w14:paraId="036363A4" w14:textId="219D396A" w:rsidR="002812FC" w:rsidRPr="0038329A" w:rsidRDefault="002812FC" w:rsidP="008163B1">
      <w:pPr>
        <w:pStyle w:val="NoSpacing"/>
        <w:ind w:left="284" w:firstLine="0"/>
        <w:rPr>
          <w:sz w:val="24"/>
          <w:szCs w:val="24"/>
        </w:rPr>
      </w:pPr>
    </w:p>
    <w:p w14:paraId="1D4F62CC" w14:textId="76C48764" w:rsidR="00AF5638" w:rsidRPr="0038329A" w:rsidRDefault="00AF5638" w:rsidP="008163B1">
      <w:pPr>
        <w:pStyle w:val="NoSpacing"/>
        <w:ind w:left="142" w:hanging="392"/>
        <w:rPr>
          <w:sz w:val="24"/>
          <w:szCs w:val="24"/>
        </w:rPr>
      </w:pPr>
    </w:p>
    <w:p w14:paraId="70B16AD0" w14:textId="711F0FBE" w:rsidR="006B54DA" w:rsidRPr="0038329A" w:rsidRDefault="006B54DA" w:rsidP="008163B1">
      <w:pPr>
        <w:spacing w:after="2"/>
        <w:ind w:left="-426" w:firstLine="142"/>
        <w:jc w:val="both"/>
        <w:rPr>
          <w:rFonts w:ascii="Arial" w:eastAsia="Arial" w:hAnsi="Arial" w:cs="Arial"/>
          <w:color w:val="000000"/>
          <w:sz w:val="24"/>
          <w:szCs w:val="24"/>
          <w:lang w:eastAsia="en-GB"/>
        </w:rPr>
      </w:pPr>
    </w:p>
    <w:p w14:paraId="34FB814D" w14:textId="0A471377" w:rsidR="00634F0B" w:rsidRPr="0038329A" w:rsidRDefault="00634F0B" w:rsidP="008163B1">
      <w:pPr>
        <w:pStyle w:val="NoSpacing"/>
        <w:ind w:left="1438" w:firstLine="0"/>
        <w:rPr>
          <w:sz w:val="24"/>
          <w:szCs w:val="24"/>
        </w:rPr>
      </w:pPr>
    </w:p>
    <w:p w14:paraId="5643A6C9" w14:textId="333E4C86" w:rsidR="00E9666E" w:rsidRPr="0038329A" w:rsidRDefault="00E9666E" w:rsidP="008163B1">
      <w:pPr>
        <w:pStyle w:val="NoSpacing"/>
        <w:ind w:hanging="676"/>
        <w:rPr>
          <w:sz w:val="24"/>
          <w:szCs w:val="24"/>
        </w:rPr>
      </w:pPr>
    </w:p>
    <w:p w14:paraId="1FF0F3F7" w14:textId="7FDD211A" w:rsidR="00BB24DB" w:rsidRPr="0038329A" w:rsidRDefault="00BB24DB" w:rsidP="008163B1">
      <w:pPr>
        <w:jc w:val="both"/>
        <w:rPr>
          <w:rFonts w:ascii="Arial" w:hAnsi="Arial" w:cs="Arial"/>
          <w:sz w:val="24"/>
          <w:szCs w:val="24"/>
        </w:rPr>
      </w:pPr>
    </w:p>
    <w:p w14:paraId="11990B9C" w14:textId="3EFF7109" w:rsidR="0094732E" w:rsidRPr="0038329A" w:rsidRDefault="0094732E" w:rsidP="008163B1">
      <w:pPr>
        <w:pStyle w:val="NoSpacing"/>
        <w:ind w:hanging="676"/>
        <w:rPr>
          <w:sz w:val="24"/>
          <w:szCs w:val="24"/>
        </w:rPr>
      </w:pPr>
    </w:p>
    <w:p w14:paraId="0966C839" w14:textId="700C0F47" w:rsidR="00D34321" w:rsidRPr="0038329A" w:rsidRDefault="00D34321" w:rsidP="008163B1">
      <w:pPr>
        <w:pStyle w:val="NoSpacing"/>
        <w:ind w:hanging="676"/>
        <w:rPr>
          <w:sz w:val="24"/>
          <w:szCs w:val="24"/>
        </w:rPr>
      </w:pPr>
    </w:p>
    <w:p w14:paraId="485F4D18" w14:textId="77777777" w:rsidR="00FF6D0F" w:rsidRPr="0038329A" w:rsidRDefault="00FF6D0F" w:rsidP="008163B1">
      <w:pPr>
        <w:spacing w:after="2"/>
        <w:ind w:left="426" w:hanging="710"/>
        <w:jc w:val="both"/>
        <w:rPr>
          <w:rFonts w:ascii="Arial" w:eastAsia="Arial" w:hAnsi="Arial" w:cs="Arial"/>
          <w:bCs/>
          <w:color w:val="000000"/>
          <w:sz w:val="24"/>
          <w:szCs w:val="24"/>
          <w:lang w:eastAsia="en-GB"/>
        </w:rPr>
      </w:pPr>
    </w:p>
    <w:p w14:paraId="00331B77" w14:textId="77777777" w:rsidR="00FF6D0F" w:rsidRPr="0038329A" w:rsidRDefault="00FF6D0F" w:rsidP="008163B1">
      <w:pPr>
        <w:spacing w:after="2"/>
        <w:ind w:left="426" w:hanging="710"/>
        <w:jc w:val="both"/>
        <w:rPr>
          <w:rFonts w:ascii="Arial" w:hAnsi="Arial" w:cs="Arial"/>
          <w:sz w:val="24"/>
          <w:szCs w:val="24"/>
        </w:rPr>
      </w:pPr>
    </w:p>
    <w:p w14:paraId="6FBC58FF" w14:textId="471BE163" w:rsidR="002D74FF" w:rsidRPr="0038329A" w:rsidRDefault="002D74FF" w:rsidP="008163B1">
      <w:pPr>
        <w:ind w:hanging="284"/>
        <w:jc w:val="both"/>
        <w:rPr>
          <w:rFonts w:ascii="Arial" w:eastAsia="Calibri" w:hAnsi="Arial" w:cs="Arial"/>
          <w:sz w:val="24"/>
          <w:szCs w:val="24"/>
        </w:rPr>
      </w:pPr>
    </w:p>
    <w:p w14:paraId="6E1B0624" w14:textId="77777777" w:rsidR="006D5745" w:rsidRPr="0038329A" w:rsidRDefault="006D5745" w:rsidP="008163B1">
      <w:pPr>
        <w:pStyle w:val="NoSpacing"/>
        <w:ind w:hanging="676"/>
        <w:rPr>
          <w:sz w:val="24"/>
          <w:szCs w:val="24"/>
        </w:rPr>
      </w:pPr>
    </w:p>
    <w:p w14:paraId="3FA315B2" w14:textId="5E28838F" w:rsidR="00911F9A" w:rsidRPr="0038329A" w:rsidRDefault="00911F9A" w:rsidP="008163B1">
      <w:pPr>
        <w:pStyle w:val="NoSpacing"/>
        <w:ind w:hanging="676"/>
        <w:rPr>
          <w:sz w:val="24"/>
          <w:szCs w:val="24"/>
        </w:rPr>
      </w:pPr>
    </w:p>
    <w:p w14:paraId="497A45D2" w14:textId="5F8BFC36" w:rsidR="00F943BD" w:rsidRPr="0038329A" w:rsidRDefault="00F943BD" w:rsidP="008163B1">
      <w:pPr>
        <w:ind w:hanging="567"/>
        <w:jc w:val="both"/>
        <w:rPr>
          <w:rFonts w:ascii="Arial" w:eastAsia="Calibri" w:hAnsi="Arial" w:cs="Arial"/>
          <w:sz w:val="24"/>
          <w:szCs w:val="24"/>
        </w:rPr>
      </w:pPr>
    </w:p>
    <w:p w14:paraId="00F64D3C" w14:textId="2DE1F28E" w:rsidR="00C92130" w:rsidRPr="0038329A" w:rsidRDefault="00C92130" w:rsidP="008163B1">
      <w:pPr>
        <w:ind w:hanging="567"/>
        <w:jc w:val="both"/>
        <w:rPr>
          <w:rFonts w:ascii="Arial" w:hAnsi="Arial" w:cs="Arial"/>
          <w:sz w:val="24"/>
          <w:szCs w:val="24"/>
        </w:rPr>
      </w:pPr>
    </w:p>
    <w:p w14:paraId="5AA3E132" w14:textId="23F49738" w:rsidR="00741FC1" w:rsidRPr="0038329A" w:rsidRDefault="00741FC1" w:rsidP="008163B1">
      <w:pPr>
        <w:ind w:hanging="567"/>
        <w:jc w:val="both"/>
        <w:rPr>
          <w:rFonts w:ascii="Arial" w:eastAsia="Calibri" w:hAnsi="Arial" w:cs="Arial"/>
          <w:sz w:val="24"/>
          <w:szCs w:val="24"/>
        </w:rPr>
      </w:pPr>
    </w:p>
    <w:p w14:paraId="246FDEF4" w14:textId="55A8001F" w:rsidR="008D38AC" w:rsidRPr="0038329A" w:rsidRDefault="008D38AC" w:rsidP="008163B1">
      <w:pPr>
        <w:ind w:hanging="567"/>
        <w:jc w:val="both"/>
        <w:rPr>
          <w:rFonts w:ascii="Arial" w:hAnsi="Arial" w:cs="Arial"/>
          <w:sz w:val="24"/>
          <w:szCs w:val="24"/>
        </w:rPr>
      </w:pPr>
    </w:p>
    <w:p w14:paraId="6746B86F" w14:textId="77777777" w:rsidR="008D38AC" w:rsidRPr="0038329A" w:rsidRDefault="008D38AC" w:rsidP="008163B1">
      <w:pPr>
        <w:pStyle w:val="NoSpacing"/>
        <w:rPr>
          <w:sz w:val="24"/>
          <w:szCs w:val="24"/>
        </w:rPr>
      </w:pPr>
    </w:p>
    <w:p w14:paraId="07691855" w14:textId="77777777" w:rsidR="009A0608" w:rsidRDefault="009A0608" w:rsidP="00AB110E">
      <w:pPr>
        <w:jc w:val="both"/>
        <w:rPr>
          <w:rFonts w:ascii="Arial" w:hAnsi="Arial" w:cs="Arial"/>
          <w:sz w:val="24"/>
          <w:szCs w:val="24"/>
        </w:rPr>
      </w:pPr>
    </w:p>
    <w:p w14:paraId="635FECD9" w14:textId="77777777" w:rsidR="00AB110E" w:rsidRDefault="00AB110E" w:rsidP="00AB110E">
      <w:pPr>
        <w:jc w:val="both"/>
        <w:rPr>
          <w:rFonts w:ascii="Arial" w:hAnsi="Arial" w:cs="Arial"/>
          <w:sz w:val="24"/>
          <w:szCs w:val="24"/>
        </w:rPr>
      </w:pPr>
    </w:p>
    <w:p w14:paraId="258EC2B7" w14:textId="77777777" w:rsidR="00AB110E" w:rsidRDefault="00AB110E" w:rsidP="00AB110E">
      <w:pPr>
        <w:jc w:val="both"/>
        <w:rPr>
          <w:rFonts w:ascii="Arial" w:hAnsi="Arial" w:cs="Arial"/>
          <w:sz w:val="24"/>
          <w:szCs w:val="24"/>
        </w:rPr>
      </w:pPr>
    </w:p>
    <w:p w14:paraId="0EFC8EAD" w14:textId="77777777" w:rsidR="00AB110E" w:rsidRPr="0038329A" w:rsidRDefault="00AB110E" w:rsidP="00AB110E">
      <w:pPr>
        <w:jc w:val="both"/>
        <w:rPr>
          <w:rFonts w:ascii="Arial" w:hAnsi="Arial" w:cs="Arial"/>
          <w:sz w:val="24"/>
          <w:szCs w:val="24"/>
        </w:rPr>
      </w:pPr>
    </w:p>
    <w:p w14:paraId="66A057DB" w14:textId="2349B3AF" w:rsidR="00021266" w:rsidRPr="0038329A" w:rsidRDefault="003B6A53" w:rsidP="008163B1">
      <w:pPr>
        <w:ind w:hanging="567"/>
        <w:jc w:val="both"/>
        <w:rPr>
          <w:rFonts w:ascii="Arial" w:hAnsi="Arial" w:cs="Arial"/>
          <w:b/>
          <w:bCs/>
          <w:sz w:val="24"/>
          <w:szCs w:val="24"/>
        </w:rPr>
      </w:pPr>
      <w:r w:rsidRPr="0038329A">
        <w:rPr>
          <w:rFonts w:ascii="Arial" w:hAnsi="Arial" w:cs="Arial"/>
          <w:b/>
          <w:bCs/>
          <w:sz w:val="24"/>
          <w:szCs w:val="24"/>
        </w:rPr>
        <w:t>A</w:t>
      </w:r>
      <w:r w:rsidR="00AB110E">
        <w:rPr>
          <w:rFonts w:ascii="Arial" w:hAnsi="Arial" w:cs="Arial"/>
          <w:b/>
          <w:bCs/>
          <w:sz w:val="24"/>
          <w:szCs w:val="24"/>
        </w:rPr>
        <w:t>PPENDIX</w:t>
      </w:r>
      <w:r w:rsidRPr="0038329A">
        <w:rPr>
          <w:rFonts w:ascii="Arial" w:hAnsi="Arial" w:cs="Arial"/>
          <w:b/>
          <w:bCs/>
          <w:sz w:val="24"/>
          <w:szCs w:val="24"/>
        </w:rPr>
        <w:t xml:space="preserve"> 1</w:t>
      </w:r>
    </w:p>
    <w:p w14:paraId="266A0F13" w14:textId="52CE549C" w:rsidR="00B743A7" w:rsidRPr="0038329A" w:rsidRDefault="00456CA2" w:rsidP="008163B1">
      <w:pPr>
        <w:ind w:hanging="567"/>
        <w:jc w:val="both"/>
        <w:rPr>
          <w:rFonts w:ascii="Arial" w:hAnsi="Arial" w:cs="Arial"/>
          <w:sz w:val="24"/>
          <w:szCs w:val="24"/>
        </w:rPr>
      </w:pPr>
      <w:r w:rsidRPr="00456CA2">
        <w:rPr>
          <w:rFonts w:ascii="Arial" w:hAnsi="Arial" w:cs="Arial"/>
          <w:noProof/>
          <w:sz w:val="24"/>
          <w:szCs w:val="24"/>
        </w:rPr>
        <w:drawing>
          <wp:inline distT="0" distB="0" distL="0" distR="0" wp14:anchorId="5090D67D" wp14:editId="1D7B8F7C">
            <wp:extent cx="6477000" cy="5295900"/>
            <wp:effectExtent l="0" t="0" r="0" b="0"/>
            <wp:docPr id="452654900" name="Picture 1" descr="A grid of college funding gri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654900" name="Picture 1" descr="A grid of college funding grid&#10;&#10;Description automatically generated"/>
                    <pic:cNvPicPr/>
                  </pic:nvPicPr>
                  <pic:blipFill>
                    <a:blip r:embed="rId16"/>
                    <a:stretch>
                      <a:fillRect/>
                    </a:stretch>
                  </pic:blipFill>
                  <pic:spPr>
                    <a:xfrm>
                      <a:off x="0" y="0"/>
                      <a:ext cx="6477000" cy="5295900"/>
                    </a:xfrm>
                    <a:prstGeom prst="rect">
                      <a:avLst/>
                    </a:prstGeom>
                  </pic:spPr>
                </pic:pic>
              </a:graphicData>
            </a:graphic>
          </wp:inline>
        </w:drawing>
      </w:r>
    </w:p>
    <w:p w14:paraId="51AF7BB3" w14:textId="0F21F346" w:rsidR="1E06FCE1" w:rsidRPr="0038329A" w:rsidRDefault="009A019D" w:rsidP="1E06FCE1">
      <w:pPr>
        <w:ind w:hanging="567"/>
        <w:jc w:val="both"/>
        <w:rPr>
          <w:rFonts w:ascii="Arial" w:hAnsi="Arial" w:cs="Arial"/>
          <w:sz w:val="24"/>
          <w:szCs w:val="24"/>
        </w:rPr>
      </w:pPr>
      <w:r w:rsidRPr="009A019D">
        <w:rPr>
          <w:rFonts w:ascii="Arial" w:hAnsi="Arial" w:cs="Arial"/>
          <w:noProof/>
          <w:sz w:val="24"/>
          <w:szCs w:val="24"/>
        </w:rPr>
        <w:drawing>
          <wp:inline distT="0" distB="0" distL="0" distR="0" wp14:anchorId="247E76DC" wp14:editId="6ACC9DE9">
            <wp:extent cx="6641465" cy="1828800"/>
            <wp:effectExtent l="0" t="0" r="6985" b="0"/>
            <wp:docPr id="1569882210" name="Picture 1" descr="A white background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882210" name="Picture 1" descr="A white background with purple text&#10;&#10;Description automatically generated"/>
                    <pic:cNvPicPr/>
                  </pic:nvPicPr>
                  <pic:blipFill>
                    <a:blip r:embed="rId17"/>
                    <a:stretch>
                      <a:fillRect/>
                    </a:stretch>
                  </pic:blipFill>
                  <pic:spPr>
                    <a:xfrm>
                      <a:off x="0" y="0"/>
                      <a:ext cx="6651365" cy="1831526"/>
                    </a:xfrm>
                    <a:prstGeom prst="rect">
                      <a:avLst/>
                    </a:prstGeom>
                  </pic:spPr>
                </pic:pic>
              </a:graphicData>
            </a:graphic>
          </wp:inline>
        </w:drawing>
      </w:r>
    </w:p>
    <w:p w14:paraId="299FAFFC" w14:textId="4A43554A" w:rsidR="1E06FCE1" w:rsidRPr="0038329A" w:rsidRDefault="1E06FCE1" w:rsidP="1E06FCE1">
      <w:pPr>
        <w:ind w:hanging="567"/>
        <w:jc w:val="both"/>
        <w:rPr>
          <w:rFonts w:ascii="Arial" w:hAnsi="Arial" w:cs="Arial"/>
          <w:sz w:val="24"/>
          <w:szCs w:val="24"/>
        </w:rPr>
      </w:pPr>
    </w:p>
    <w:p w14:paraId="2EFB613B" w14:textId="2E279A44" w:rsidR="1E06FCE1" w:rsidRPr="0038329A" w:rsidRDefault="00F75F51" w:rsidP="1E06FCE1">
      <w:pPr>
        <w:ind w:hanging="567"/>
        <w:jc w:val="both"/>
        <w:rPr>
          <w:rFonts w:ascii="Arial" w:hAnsi="Arial" w:cs="Arial"/>
          <w:sz w:val="24"/>
          <w:szCs w:val="24"/>
        </w:rPr>
      </w:pPr>
      <w:r>
        <w:rPr>
          <w:rFonts w:ascii="Arial" w:hAnsi="Arial" w:cs="Arial"/>
          <w:sz w:val="24"/>
          <w:szCs w:val="24"/>
        </w:rPr>
        <w:t>This is subject to change by the government at any time.</w:t>
      </w:r>
    </w:p>
    <w:p w14:paraId="42C67BC3" w14:textId="21A1D1F8" w:rsidR="1E06FCE1" w:rsidRPr="0038329A" w:rsidRDefault="1E06FCE1" w:rsidP="1E06FCE1">
      <w:pPr>
        <w:ind w:hanging="567"/>
        <w:jc w:val="both"/>
        <w:rPr>
          <w:rFonts w:ascii="Arial" w:hAnsi="Arial" w:cs="Arial"/>
          <w:sz w:val="24"/>
          <w:szCs w:val="24"/>
        </w:rPr>
      </w:pPr>
    </w:p>
    <w:p w14:paraId="251682AD" w14:textId="6752BB2B" w:rsidR="1E06FCE1" w:rsidRPr="0038329A" w:rsidRDefault="1E06FCE1" w:rsidP="009A019D">
      <w:pPr>
        <w:jc w:val="both"/>
        <w:rPr>
          <w:rFonts w:ascii="Arial" w:hAnsi="Arial" w:cs="Arial"/>
          <w:sz w:val="24"/>
          <w:szCs w:val="24"/>
        </w:rPr>
      </w:pPr>
    </w:p>
    <w:sectPr w:rsidR="1E06FCE1" w:rsidRPr="0038329A" w:rsidSect="00603CC0">
      <w:headerReference w:type="default" r:id="rId18"/>
      <w:footerReference w:type="default" r:id="rId19"/>
      <w:pgSz w:w="11906" w:h="16838" w:code="9"/>
      <w:pgMar w:top="720" w:right="1440" w:bottom="720" w:left="141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BE81F" w14:textId="77777777" w:rsidR="00603CC0" w:rsidRDefault="00603CC0" w:rsidP="00406071">
      <w:pPr>
        <w:spacing w:after="0" w:line="240" w:lineRule="auto"/>
      </w:pPr>
      <w:r>
        <w:separator/>
      </w:r>
    </w:p>
  </w:endnote>
  <w:endnote w:type="continuationSeparator" w:id="0">
    <w:p w14:paraId="7628A8E9" w14:textId="77777777" w:rsidR="00603CC0" w:rsidRDefault="00603CC0" w:rsidP="0040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435224"/>
      <w:docPartObj>
        <w:docPartGallery w:val="Page Numbers (Bottom of Page)"/>
        <w:docPartUnique/>
      </w:docPartObj>
    </w:sdtPr>
    <w:sdtEndPr>
      <w:rPr>
        <w:color w:val="7F7F7F" w:themeColor="background1" w:themeShade="7F"/>
        <w:spacing w:val="60"/>
      </w:rPr>
    </w:sdtEndPr>
    <w:sdtContent>
      <w:p w14:paraId="429BE9FE" w14:textId="5E8FFEAB" w:rsidR="00402402" w:rsidRDefault="0040240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9F25F2B" w14:textId="69E56515" w:rsidR="00753647" w:rsidRPr="00736E81" w:rsidRDefault="00753647" w:rsidP="008E6BF3">
    <w:pPr>
      <w:pStyle w:val="Footer"/>
      <w:rPr>
        <w:rFonts w:ascii="Arial" w:hAnsi="Arial" w:cs="Arial"/>
        <w:color w:val="FF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8479E" w14:textId="77777777" w:rsidR="00603CC0" w:rsidRDefault="00603CC0" w:rsidP="00406071">
      <w:pPr>
        <w:spacing w:after="0" w:line="240" w:lineRule="auto"/>
      </w:pPr>
      <w:r>
        <w:separator/>
      </w:r>
    </w:p>
  </w:footnote>
  <w:footnote w:type="continuationSeparator" w:id="0">
    <w:p w14:paraId="3B23F9E2" w14:textId="77777777" w:rsidR="00603CC0" w:rsidRDefault="00603CC0" w:rsidP="00406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7861" w14:textId="67A4B2B3" w:rsidR="00406071" w:rsidRDefault="00BD6663" w:rsidP="00BD6663">
    <w:pPr>
      <w:pStyle w:val="Header"/>
      <w:jc w:val="right"/>
      <w:rPr>
        <w:rFonts w:ascii="Arial" w:hAnsi="Arial" w:cs="Arial"/>
        <w:sz w:val="24"/>
        <w:szCs w:val="24"/>
      </w:rPr>
    </w:pPr>
    <w:r>
      <w:rPr>
        <w:noProof/>
      </w:rPr>
      <w:drawing>
        <wp:inline distT="0" distB="0" distL="0" distR="0" wp14:anchorId="52A1FB72" wp14:editId="1CC9F573">
          <wp:extent cx="2034862" cy="503518"/>
          <wp:effectExtent l="0" t="0" r="3810" b="0"/>
          <wp:docPr id="869086124" name="Picture 86908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883" cy="5356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96AF1"/>
    <w:multiLevelType w:val="hybridMultilevel"/>
    <w:tmpl w:val="1632D876"/>
    <w:lvl w:ilvl="0" w:tplc="109C9F48">
      <w:start w:val="1"/>
      <w:numFmt w:val="lowerLetter"/>
      <w:lvlText w:val="%1)"/>
      <w:lvlJc w:val="left"/>
      <w:pPr>
        <w:ind w:left="1848" w:hanging="720"/>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1" w15:restartNumberingAfterBreak="0">
    <w:nsid w:val="0A7A0B61"/>
    <w:multiLevelType w:val="hybridMultilevel"/>
    <w:tmpl w:val="1E4C944A"/>
    <w:lvl w:ilvl="0" w:tplc="BBCAEAA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280C91"/>
    <w:multiLevelType w:val="hybridMultilevel"/>
    <w:tmpl w:val="CA2EDB80"/>
    <w:lvl w:ilvl="0" w:tplc="F018568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84B6E72"/>
    <w:multiLevelType w:val="hybridMultilevel"/>
    <w:tmpl w:val="29A05B9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 w15:restartNumberingAfterBreak="0">
    <w:nsid w:val="287F38DE"/>
    <w:multiLevelType w:val="multilevel"/>
    <w:tmpl w:val="997EF346"/>
    <w:lvl w:ilvl="0">
      <w:start w:val="1"/>
      <w:numFmt w:val="decimal"/>
      <w:lvlText w:val="%1."/>
      <w:lvlJc w:val="left"/>
      <w:pPr>
        <w:ind w:left="312"/>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1">
      <w:start w:val="1"/>
      <w:numFmt w:val="decimal"/>
      <w:lvlText w:val="%1.%2."/>
      <w:lvlJc w:val="left"/>
      <w:pPr>
        <w:ind w:left="1181"/>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2">
      <w:start w:val="1"/>
      <w:numFmt w:val="lowerRoman"/>
      <w:lvlText w:val="%3"/>
      <w:lvlJc w:val="left"/>
      <w:pPr>
        <w:ind w:left="109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3">
      <w:start w:val="1"/>
      <w:numFmt w:val="decimal"/>
      <w:lvlText w:val="%4"/>
      <w:lvlJc w:val="left"/>
      <w:pPr>
        <w:ind w:left="181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4">
      <w:start w:val="1"/>
      <w:numFmt w:val="lowerLetter"/>
      <w:lvlText w:val="%5"/>
      <w:lvlJc w:val="left"/>
      <w:pPr>
        <w:ind w:left="253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5">
      <w:start w:val="1"/>
      <w:numFmt w:val="lowerRoman"/>
      <w:lvlText w:val="%6"/>
      <w:lvlJc w:val="left"/>
      <w:pPr>
        <w:ind w:left="325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6">
      <w:start w:val="1"/>
      <w:numFmt w:val="decimal"/>
      <w:lvlText w:val="%7"/>
      <w:lvlJc w:val="left"/>
      <w:pPr>
        <w:ind w:left="397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7">
      <w:start w:val="1"/>
      <w:numFmt w:val="lowerLetter"/>
      <w:lvlText w:val="%8"/>
      <w:lvlJc w:val="left"/>
      <w:pPr>
        <w:ind w:left="469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8">
      <w:start w:val="1"/>
      <w:numFmt w:val="lowerRoman"/>
      <w:lvlText w:val="%9"/>
      <w:lvlJc w:val="left"/>
      <w:pPr>
        <w:ind w:left="541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abstractNum>
  <w:abstractNum w:abstractNumId="5" w15:restartNumberingAfterBreak="0">
    <w:nsid w:val="2AF36CFA"/>
    <w:multiLevelType w:val="hybridMultilevel"/>
    <w:tmpl w:val="117E6718"/>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6" w15:restartNumberingAfterBreak="0">
    <w:nsid w:val="2C26577F"/>
    <w:multiLevelType w:val="hybridMultilevel"/>
    <w:tmpl w:val="D33E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B5595"/>
    <w:multiLevelType w:val="hybridMultilevel"/>
    <w:tmpl w:val="DDC68E22"/>
    <w:lvl w:ilvl="0" w:tplc="37A2BA64">
      <w:start w:val="1"/>
      <w:numFmt w:val="bullet"/>
      <w:lvlText w:val="•"/>
      <w:lvlJc w:val="left"/>
      <w:pPr>
        <w:ind w:left="10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049B06">
      <w:start w:val="1"/>
      <w:numFmt w:val="bullet"/>
      <w:lvlText w:val="o"/>
      <w:lvlJc w:val="left"/>
      <w:pPr>
        <w:ind w:left="17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3EDBA2">
      <w:start w:val="1"/>
      <w:numFmt w:val="bullet"/>
      <w:lvlText w:val="▪"/>
      <w:lvlJc w:val="left"/>
      <w:pPr>
        <w:ind w:left="24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D285DC">
      <w:start w:val="1"/>
      <w:numFmt w:val="bullet"/>
      <w:lvlText w:val="•"/>
      <w:lvlJc w:val="left"/>
      <w:pPr>
        <w:ind w:left="3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E566C">
      <w:start w:val="1"/>
      <w:numFmt w:val="bullet"/>
      <w:lvlText w:val="o"/>
      <w:lvlJc w:val="left"/>
      <w:pPr>
        <w:ind w:left="39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A7E5310">
      <w:start w:val="1"/>
      <w:numFmt w:val="bullet"/>
      <w:lvlText w:val="▪"/>
      <w:lvlJc w:val="left"/>
      <w:pPr>
        <w:ind w:left="4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6246554">
      <w:start w:val="1"/>
      <w:numFmt w:val="bullet"/>
      <w:lvlText w:val="•"/>
      <w:lvlJc w:val="left"/>
      <w:pPr>
        <w:ind w:left="5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5C0FE4">
      <w:start w:val="1"/>
      <w:numFmt w:val="bullet"/>
      <w:lvlText w:val="o"/>
      <w:lvlJc w:val="left"/>
      <w:pPr>
        <w:ind w:left="6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A4E96AC">
      <w:start w:val="1"/>
      <w:numFmt w:val="bullet"/>
      <w:lvlText w:val="▪"/>
      <w:lvlJc w:val="left"/>
      <w:pPr>
        <w:ind w:left="6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9022FED"/>
    <w:multiLevelType w:val="hybridMultilevel"/>
    <w:tmpl w:val="AA5E4E54"/>
    <w:lvl w:ilvl="0" w:tplc="4928DAB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EA1646D"/>
    <w:multiLevelType w:val="hybridMultilevel"/>
    <w:tmpl w:val="F980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337E01"/>
    <w:multiLevelType w:val="hybridMultilevel"/>
    <w:tmpl w:val="A184BB60"/>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1" w15:restartNumberingAfterBreak="0">
    <w:nsid w:val="454C4756"/>
    <w:multiLevelType w:val="multilevel"/>
    <w:tmpl w:val="0409001F"/>
    <w:lvl w:ilvl="0">
      <w:start w:val="1"/>
      <w:numFmt w:val="decimal"/>
      <w:lvlText w:val="%1."/>
      <w:lvlJc w:val="left"/>
      <w:pPr>
        <w:tabs>
          <w:tab w:val="num" w:pos="2070"/>
        </w:tabs>
        <w:ind w:left="2070" w:hanging="360"/>
      </w:pPr>
    </w:lvl>
    <w:lvl w:ilvl="1">
      <w:start w:val="1"/>
      <w:numFmt w:val="decimal"/>
      <w:lvlText w:val="%1.%2."/>
      <w:lvlJc w:val="left"/>
      <w:pPr>
        <w:tabs>
          <w:tab w:val="num" w:pos="-267"/>
        </w:tabs>
        <w:ind w:left="-267" w:hanging="432"/>
      </w:pPr>
    </w:lvl>
    <w:lvl w:ilvl="2">
      <w:start w:val="1"/>
      <w:numFmt w:val="decimal"/>
      <w:lvlText w:val="%1.%2.%3."/>
      <w:lvlJc w:val="left"/>
      <w:pPr>
        <w:tabs>
          <w:tab w:val="num" w:pos="173"/>
        </w:tabs>
        <w:ind w:left="-43" w:hanging="504"/>
      </w:pPr>
    </w:lvl>
    <w:lvl w:ilvl="3">
      <w:start w:val="1"/>
      <w:numFmt w:val="decimal"/>
      <w:lvlText w:val="%1.%2.%3.%4."/>
      <w:lvlJc w:val="left"/>
      <w:pPr>
        <w:tabs>
          <w:tab w:val="num" w:pos="893"/>
        </w:tabs>
        <w:ind w:left="461" w:hanging="648"/>
      </w:pPr>
    </w:lvl>
    <w:lvl w:ilvl="4">
      <w:start w:val="1"/>
      <w:numFmt w:val="decimal"/>
      <w:lvlText w:val="%1.%2.%3.%4.%5."/>
      <w:lvlJc w:val="left"/>
      <w:pPr>
        <w:tabs>
          <w:tab w:val="num" w:pos="1253"/>
        </w:tabs>
        <w:ind w:left="965" w:hanging="792"/>
      </w:pPr>
    </w:lvl>
    <w:lvl w:ilvl="5">
      <w:start w:val="1"/>
      <w:numFmt w:val="decimal"/>
      <w:lvlText w:val="%1.%2.%3.%4.%5.%6."/>
      <w:lvlJc w:val="left"/>
      <w:pPr>
        <w:tabs>
          <w:tab w:val="num" w:pos="1973"/>
        </w:tabs>
        <w:ind w:left="1469" w:hanging="936"/>
      </w:pPr>
    </w:lvl>
    <w:lvl w:ilvl="6">
      <w:start w:val="1"/>
      <w:numFmt w:val="decimal"/>
      <w:lvlText w:val="%1.%2.%3.%4.%5.%6.%7."/>
      <w:lvlJc w:val="left"/>
      <w:pPr>
        <w:tabs>
          <w:tab w:val="num" w:pos="2333"/>
        </w:tabs>
        <w:ind w:left="1973" w:hanging="1080"/>
      </w:pPr>
    </w:lvl>
    <w:lvl w:ilvl="7">
      <w:start w:val="1"/>
      <w:numFmt w:val="decimal"/>
      <w:lvlText w:val="%1.%2.%3.%4.%5.%6.%7.%8."/>
      <w:lvlJc w:val="left"/>
      <w:pPr>
        <w:tabs>
          <w:tab w:val="num" w:pos="3053"/>
        </w:tabs>
        <w:ind w:left="2477" w:hanging="1224"/>
      </w:pPr>
    </w:lvl>
    <w:lvl w:ilvl="8">
      <w:start w:val="1"/>
      <w:numFmt w:val="decimal"/>
      <w:lvlText w:val="%1.%2.%3.%4.%5.%6.%7.%8.%9."/>
      <w:lvlJc w:val="left"/>
      <w:pPr>
        <w:tabs>
          <w:tab w:val="num" w:pos="3773"/>
        </w:tabs>
        <w:ind w:left="3053" w:hanging="1440"/>
      </w:pPr>
    </w:lvl>
  </w:abstractNum>
  <w:abstractNum w:abstractNumId="12" w15:restartNumberingAfterBreak="0">
    <w:nsid w:val="5A471204"/>
    <w:multiLevelType w:val="hybridMultilevel"/>
    <w:tmpl w:val="58180228"/>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3" w15:restartNumberingAfterBreak="0">
    <w:nsid w:val="61036E7A"/>
    <w:multiLevelType w:val="hybridMultilevel"/>
    <w:tmpl w:val="2DE4D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2787184"/>
    <w:multiLevelType w:val="multilevel"/>
    <w:tmpl w:val="84ECF87A"/>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993"/>
        </w:tabs>
        <w:ind w:left="993" w:hanging="851"/>
      </w:pPr>
      <w:rPr>
        <w:rFonts w:hint="default"/>
        <w:b w:val="0"/>
        <w:i w:val="0"/>
        <w:color w:val="auto"/>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5" w15:restartNumberingAfterBreak="0">
    <w:nsid w:val="633A06BF"/>
    <w:multiLevelType w:val="multilevel"/>
    <w:tmpl w:val="997EF346"/>
    <w:lvl w:ilvl="0">
      <w:start w:val="1"/>
      <w:numFmt w:val="decimal"/>
      <w:lvlText w:val="%1."/>
      <w:lvlJc w:val="left"/>
      <w:pPr>
        <w:ind w:left="312"/>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1">
      <w:start w:val="1"/>
      <w:numFmt w:val="decimal"/>
      <w:lvlText w:val="%1.%2."/>
      <w:lvlJc w:val="left"/>
      <w:pPr>
        <w:ind w:left="1181"/>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2">
      <w:start w:val="1"/>
      <w:numFmt w:val="lowerRoman"/>
      <w:lvlText w:val="%3"/>
      <w:lvlJc w:val="left"/>
      <w:pPr>
        <w:ind w:left="109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3">
      <w:start w:val="1"/>
      <w:numFmt w:val="decimal"/>
      <w:lvlText w:val="%4"/>
      <w:lvlJc w:val="left"/>
      <w:pPr>
        <w:ind w:left="181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4">
      <w:start w:val="1"/>
      <w:numFmt w:val="lowerLetter"/>
      <w:lvlText w:val="%5"/>
      <w:lvlJc w:val="left"/>
      <w:pPr>
        <w:ind w:left="253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5">
      <w:start w:val="1"/>
      <w:numFmt w:val="lowerRoman"/>
      <w:lvlText w:val="%6"/>
      <w:lvlJc w:val="left"/>
      <w:pPr>
        <w:ind w:left="325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6">
      <w:start w:val="1"/>
      <w:numFmt w:val="decimal"/>
      <w:lvlText w:val="%7"/>
      <w:lvlJc w:val="left"/>
      <w:pPr>
        <w:ind w:left="397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7">
      <w:start w:val="1"/>
      <w:numFmt w:val="lowerLetter"/>
      <w:lvlText w:val="%8"/>
      <w:lvlJc w:val="left"/>
      <w:pPr>
        <w:ind w:left="469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lvl w:ilvl="8">
      <w:start w:val="1"/>
      <w:numFmt w:val="lowerRoman"/>
      <w:lvlText w:val="%9"/>
      <w:lvlJc w:val="left"/>
      <w:pPr>
        <w:ind w:left="5412"/>
      </w:pPr>
      <w:rPr>
        <w:rFonts w:ascii="Calibri" w:eastAsia="Calibri" w:hAnsi="Calibri" w:cs="Calibri"/>
        <w:b w:val="0"/>
        <w:i w:val="0"/>
        <w:strike w:val="0"/>
        <w:dstrike w:val="0"/>
        <w:color w:val="2F5496"/>
        <w:sz w:val="26"/>
        <w:szCs w:val="26"/>
        <w:u w:val="none" w:color="000000"/>
        <w:bdr w:val="none" w:sz="0" w:space="0" w:color="auto"/>
        <w:shd w:val="clear" w:color="auto" w:fill="auto"/>
        <w:vertAlign w:val="baseline"/>
      </w:rPr>
    </w:lvl>
  </w:abstractNum>
  <w:abstractNum w:abstractNumId="16" w15:restartNumberingAfterBreak="0">
    <w:nsid w:val="655B18DC"/>
    <w:multiLevelType w:val="hybridMultilevel"/>
    <w:tmpl w:val="4260BE3E"/>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7" w15:restartNumberingAfterBreak="0">
    <w:nsid w:val="6FE206E7"/>
    <w:multiLevelType w:val="hybridMultilevel"/>
    <w:tmpl w:val="0CD82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1CB4284"/>
    <w:multiLevelType w:val="hybridMultilevel"/>
    <w:tmpl w:val="0C0CAA5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75631CA5"/>
    <w:multiLevelType w:val="hybridMultilevel"/>
    <w:tmpl w:val="352EAC4E"/>
    <w:lvl w:ilvl="0" w:tplc="08090001">
      <w:start w:val="1"/>
      <w:numFmt w:val="bullet"/>
      <w:lvlText w:val=""/>
      <w:lvlJc w:val="left"/>
      <w:pPr>
        <w:ind w:left="1102" w:hanging="360"/>
      </w:pPr>
      <w:rPr>
        <w:rFonts w:ascii="Symbol" w:hAnsi="Symbol"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20" w15:restartNumberingAfterBreak="0">
    <w:nsid w:val="76D65288"/>
    <w:multiLevelType w:val="hybridMultilevel"/>
    <w:tmpl w:val="7792B3C2"/>
    <w:lvl w:ilvl="0" w:tplc="C4EAB65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DE46ECE"/>
    <w:multiLevelType w:val="hybridMultilevel"/>
    <w:tmpl w:val="25E08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696208">
    <w:abstractNumId w:val="11"/>
  </w:num>
  <w:num w:numId="2" w16cid:durableId="2012635790">
    <w:abstractNumId w:val="8"/>
  </w:num>
  <w:num w:numId="3" w16cid:durableId="118574894">
    <w:abstractNumId w:val="2"/>
  </w:num>
  <w:num w:numId="4" w16cid:durableId="619191745">
    <w:abstractNumId w:val="20"/>
  </w:num>
  <w:num w:numId="5" w16cid:durableId="168063487">
    <w:abstractNumId w:val="1"/>
  </w:num>
  <w:num w:numId="6" w16cid:durableId="936837283">
    <w:abstractNumId w:val="14"/>
  </w:num>
  <w:num w:numId="7" w16cid:durableId="303121767">
    <w:abstractNumId w:val="3"/>
  </w:num>
  <w:num w:numId="8" w16cid:durableId="1859150806">
    <w:abstractNumId w:val="0"/>
  </w:num>
  <w:num w:numId="9" w16cid:durableId="549616879">
    <w:abstractNumId w:val="4"/>
  </w:num>
  <w:num w:numId="10" w16cid:durableId="220480731">
    <w:abstractNumId w:val="19"/>
  </w:num>
  <w:num w:numId="11" w16cid:durableId="957445783">
    <w:abstractNumId w:val="13"/>
  </w:num>
  <w:num w:numId="12" w16cid:durableId="1404377237">
    <w:abstractNumId w:val="6"/>
  </w:num>
  <w:num w:numId="13" w16cid:durableId="1323970840">
    <w:abstractNumId w:val="21"/>
  </w:num>
  <w:num w:numId="14" w16cid:durableId="909002320">
    <w:abstractNumId w:val="7"/>
  </w:num>
  <w:num w:numId="15" w16cid:durableId="1569725272">
    <w:abstractNumId w:val="12"/>
  </w:num>
  <w:num w:numId="16" w16cid:durableId="641353280">
    <w:abstractNumId w:val="16"/>
  </w:num>
  <w:num w:numId="17" w16cid:durableId="704255415">
    <w:abstractNumId w:val="9"/>
  </w:num>
  <w:num w:numId="18" w16cid:durableId="1522233100">
    <w:abstractNumId w:val="17"/>
  </w:num>
  <w:num w:numId="19" w16cid:durableId="1009868585">
    <w:abstractNumId w:val="10"/>
  </w:num>
  <w:num w:numId="20" w16cid:durableId="456220745">
    <w:abstractNumId w:val="5"/>
  </w:num>
  <w:num w:numId="21" w16cid:durableId="718437667">
    <w:abstractNumId w:val="18"/>
  </w:num>
  <w:num w:numId="22" w16cid:durableId="193902559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443"/>
    <w:rsid w:val="00011183"/>
    <w:rsid w:val="00021266"/>
    <w:rsid w:val="00031F81"/>
    <w:rsid w:val="000330E0"/>
    <w:rsid w:val="00033537"/>
    <w:rsid w:val="00033B62"/>
    <w:rsid w:val="00036DBA"/>
    <w:rsid w:val="00043004"/>
    <w:rsid w:val="0004482E"/>
    <w:rsid w:val="0004576A"/>
    <w:rsid w:val="0005069A"/>
    <w:rsid w:val="0005159B"/>
    <w:rsid w:val="00060182"/>
    <w:rsid w:val="0006259F"/>
    <w:rsid w:val="00063D15"/>
    <w:rsid w:val="00072F6D"/>
    <w:rsid w:val="00092728"/>
    <w:rsid w:val="00093502"/>
    <w:rsid w:val="00093894"/>
    <w:rsid w:val="000B6095"/>
    <w:rsid w:val="000B7999"/>
    <w:rsid w:val="000C0529"/>
    <w:rsid w:val="000C5C7D"/>
    <w:rsid w:val="000D23B6"/>
    <w:rsid w:val="000D2850"/>
    <w:rsid w:val="000D61E4"/>
    <w:rsid w:val="000D7464"/>
    <w:rsid w:val="000E4474"/>
    <w:rsid w:val="000E4488"/>
    <w:rsid w:val="000F1E25"/>
    <w:rsid w:val="000F6D3F"/>
    <w:rsid w:val="001005D3"/>
    <w:rsid w:val="001026AB"/>
    <w:rsid w:val="0010347D"/>
    <w:rsid w:val="00105B13"/>
    <w:rsid w:val="00105D1A"/>
    <w:rsid w:val="00114C4F"/>
    <w:rsid w:val="00116833"/>
    <w:rsid w:val="00126EBE"/>
    <w:rsid w:val="00132440"/>
    <w:rsid w:val="00146A88"/>
    <w:rsid w:val="0015100F"/>
    <w:rsid w:val="00152040"/>
    <w:rsid w:val="00154977"/>
    <w:rsid w:val="00154E89"/>
    <w:rsid w:val="00155B14"/>
    <w:rsid w:val="00161248"/>
    <w:rsid w:val="00163FA6"/>
    <w:rsid w:val="00166CF3"/>
    <w:rsid w:val="00167AE3"/>
    <w:rsid w:val="001812E5"/>
    <w:rsid w:val="00184221"/>
    <w:rsid w:val="00186DDA"/>
    <w:rsid w:val="00187A1E"/>
    <w:rsid w:val="001A6329"/>
    <w:rsid w:val="001C4FE1"/>
    <w:rsid w:val="001C7024"/>
    <w:rsid w:val="001C7800"/>
    <w:rsid w:val="001D31ED"/>
    <w:rsid w:val="001D6279"/>
    <w:rsid w:val="001E13F5"/>
    <w:rsid w:val="001E6C7D"/>
    <w:rsid w:val="001F36A7"/>
    <w:rsid w:val="001F6331"/>
    <w:rsid w:val="0020440B"/>
    <w:rsid w:val="002071C6"/>
    <w:rsid w:val="00213466"/>
    <w:rsid w:val="00226410"/>
    <w:rsid w:val="00241B30"/>
    <w:rsid w:val="0024228F"/>
    <w:rsid w:val="00245C4E"/>
    <w:rsid w:val="00251D17"/>
    <w:rsid w:val="00252C42"/>
    <w:rsid w:val="00262D96"/>
    <w:rsid w:val="002646A7"/>
    <w:rsid w:val="0027414A"/>
    <w:rsid w:val="002775D4"/>
    <w:rsid w:val="00280D2A"/>
    <w:rsid w:val="002812FC"/>
    <w:rsid w:val="002819FC"/>
    <w:rsid w:val="00282A19"/>
    <w:rsid w:val="00290983"/>
    <w:rsid w:val="0029286B"/>
    <w:rsid w:val="00293510"/>
    <w:rsid w:val="002A422F"/>
    <w:rsid w:val="002B30CA"/>
    <w:rsid w:val="002C04B8"/>
    <w:rsid w:val="002C260D"/>
    <w:rsid w:val="002D113B"/>
    <w:rsid w:val="002D1E54"/>
    <w:rsid w:val="002D74FF"/>
    <w:rsid w:val="002F090B"/>
    <w:rsid w:val="002F0F2D"/>
    <w:rsid w:val="002F7EEE"/>
    <w:rsid w:val="00302150"/>
    <w:rsid w:val="0030518E"/>
    <w:rsid w:val="0031058A"/>
    <w:rsid w:val="00313D10"/>
    <w:rsid w:val="003147AD"/>
    <w:rsid w:val="00321B9C"/>
    <w:rsid w:val="0032628F"/>
    <w:rsid w:val="00330ABF"/>
    <w:rsid w:val="00331BDF"/>
    <w:rsid w:val="00341F92"/>
    <w:rsid w:val="003435D5"/>
    <w:rsid w:val="0034790E"/>
    <w:rsid w:val="00351B1C"/>
    <w:rsid w:val="003545AC"/>
    <w:rsid w:val="00356735"/>
    <w:rsid w:val="003605AE"/>
    <w:rsid w:val="00365710"/>
    <w:rsid w:val="0038329A"/>
    <w:rsid w:val="003844FC"/>
    <w:rsid w:val="00391220"/>
    <w:rsid w:val="00393F4E"/>
    <w:rsid w:val="003A3E9D"/>
    <w:rsid w:val="003A6610"/>
    <w:rsid w:val="003B366F"/>
    <w:rsid w:val="003B5530"/>
    <w:rsid w:val="003B6A53"/>
    <w:rsid w:val="003D21EE"/>
    <w:rsid w:val="003D3108"/>
    <w:rsid w:val="003D3941"/>
    <w:rsid w:val="003D46C3"/>
    <w:rsid w:val="003D71BB"/>
    <w:rsid w:val="003D7660"/>
    <w:rsid w:val="003E2E1B"/>
    <w:rsid w:val="003F3974"/>
    <w:rsid w:val="003F4A4C"/>
    <w:rsid w:val="004005E6"/>
    <w:rsid w:val="00400C51"/>
    <w:rsid w:val="00402402"/>
    <w:rsid w:val="00406071"/>
    <w:rsid w:val="004100C6"/>
    <w:rsid w:val="00415383"/>
    <w:rsid w:val="00415E23"/>
    <w:rsid w:val="00417F1C"/>
    <w:rsid w:val="00420BD8"/>
    <w:rsid w:val="00423C0D"/>
    <w:rsid w:val="004242A8"/>
    <w:rsid w:val="00426DA1"/>
    <w:rsid w:val="00427AD6"/>
    <w:rsid w:val="00427F96"/>
    <w:rsid w:val="00431A1F"/>
    <w:rsid w:val="00434F20"/>
    <w:rsid w:val="00437032"/>
    <w:rsid w:val="0044366B"/>
    <w:rsid w:val="00456CA2"/>
    <w:rsid w:val="004605C5"/>
    <w:rsid w:val="00463422"/>
    <w:rsid w:val="00470689"/>
    <w:rsid w:val="00471A72"/>
    <w:rsid w:val="00480922"/>
    <w:rsid w:val="0048387F"/>
    <w:rsid w:val="00485936"/>
    <w:rsid w:val="0049158D"/>
    <w:rsid w:val="00493B2D"/>
    <w:rsid w:val="00495A96"/>
    <w:rsid w:val="00496955"/>
    <w:rsid w:val="004A4D82"/>
    <w:rsid w:val="004B0767"/>
    <w:rsid w:val="004C4EA7"/>
    <w:rsid w:val="004D47A4"/>
    <w:rsid w:val="004D680A"/>
    <w:rsid w:val="004E38AD"/>
    <w:rsid w:val="004F5725"/>
    <w:rsid w:val="004F58CF"/>
    <w:rsid w:val="004F7FBC"/>
    <w:rsid w:val="00500760"/>
    <w:rsid w:val="00503DFB"/>
    <w:rsid w:val="00504454"/>
    <w:rsid w:val="0050455E"/>
    <w:rsid w:val="0051110B"/>
    <w:rsid w:val="0051690C"/>
    <w:rsid w:val="0052633F"/>
    <w:rsid w:val="0053090B"/>
    <w:rsid w:val="00534439"/>
    <w:rsid w:val="00540407"/>
    <w:rsid w:val="005421EB"/>
    <w:rsid w:val="00544A76"/>
    <w:rsid w:val="005450A0"/>
    <w:rsid w:val="00546AED"/>
    <w:rsid w:val="00550DAB"/>
    <w:rsid w:val="00551045"/>
    <w:rsid w:val="0055479D"/>
    <w:rsid w:val="005554CF"/>
    <w:rsid w:val="00562FEC"/>
    <w:rsid w:val="00567ED5"/>
    <w:rsid w:val="00573430"/>
    <w:rsid w:val="00575114"/>
    <w:rsid w:val="00580571"/>
    <w:rsid w:val="005861C2"/>
    <w:rsid w:val="00592D6B"/>
    <w:rsid w:val="00594A2F"/>
    <w:rsid w:val="00596B61"/>
    <w:rsid w:val="0059749F"/>
    <w:rsid w:val="005A0067"/>
    <w:rsid w:val="005A012A"/>
    <w:rsid w:val="005A3237"/>
    <w:rsid w:val="005A471B"/>
    <w:rsid w:val="005B06D3"/>
    <w:rsid w:val="005B6D46"/>
    <w:rsid w:val="005B71C1"/>
    <w:rsid w:val="005D102F"/>
    <w:rsid w:val="005D1664"/>
    <w:rsid w:val="005D256B"/>
    <w:rsid w:val="005D71EB"/>
    <w:rsid w:val="005F12C4"/>
    <w:rsid w:val="005F239E"/>
    <w:rsid w:val="005F6355"/>
    <w:rsid w:val="00603CC0"/>
    <w:rsid w:val="00603F7E"/>
    <w:rsid w:val="006069C2"/>
    <w:rsid w:val="00610285"/>
    <w:rsid w:val="00611952"/>
    <w:rsid w:val="00615450"/>
    <w:rsid w:val="00617B88"/>
    <w:rsid w:val="00623350"/>
    <w:rsid w:val="00624D7C"/>
    <w:rsid w:val="0062544A"/>
    <w:rsid w:val="00626744"/>
    <w:rsid w:val="006274D9"/>
    <w:rsid w:val="00630DC0"/>
    <w:rsid w:val="00634F0B"/>
    <w:rsid w:val="00635722"/>
    <w:rsid w:val="0063693D"/>
    <w:rsid w:val="006377E6"/>
    <w:rsid w:val="00646658"/>
    <w:rsid w:val="00652826"/>
    <w:rsid w:val="006532AD"/>
    <w:rsid w:val="00657136"/>
    <w:rsid w:val="00666811"/>
    <w:rsid w:val="00673F62"/>
    <w:rsid w:val="006770E4"/>
    <w:rsid w:val="00684058"/>
    <w:rsid w:val="00684E81"/>
    <w:rsid w:val="00694CB6"/>
    <w:rsid w:val="0069584D"/>
    <w:rsid w:val="00696D03"/>
    <w:rsid w:val="006B0609"/>
    <w:rsid w:val="006B54DA"/>
    <w:rsid w:val="006B55F5"/>
    <w:rsid w:val="006B76C7"/>
    <w:rsid w:val="006D1702"/>
    <w:rsid w:val="006D5281"/>
    <w:rsid w:val="006D5745"/>
    <w:rsid w:val="006E0420"/>
    <w:rsid w:val="006E7F2D"/>
    <w:rsid w:val="006F1180"/>
    <w:rsid w:val="00714443"/>
    <w:rsid w:val="00714F04"/>
    <w:rsid w:val="00715540"/>
    <w:rsid w:val="00717188"/>
    <w:rsid w:val="007209A9"/>
    <w:rsid w:val="0072389D"/>
    <w:rsid w:val="0072596D"/>
    <w:rsid w:val="00727AAD"/>
    <w:rsid w:val="007302F0"/>
    <w:rsid w:val="007345CD"/>
    <w:rsid w:val="00736E81"/>
    <w:rsid w:val="007373F2"/>
    <w:rsid w:val="0073797F"/>
    <w:rsid w:val="00737CDC"/>
    <w:rsid w:val="0074062E"/>
    <w:rsid w:val="007407ED"/>
    <w:rsid w:val="00741FC1"/>
    <w:rsid w:val="007433DC"/>
    <w:rsid w:val="007434B9"/>
    <w:rsid w:val="00744040"/>
    <w:rsid w:val="0074493C"/>
    <w:rsid w:val="00747D12"/>
    <w:rsid w:val="00753647"/>
    <w:rsid w:val="00756FDF"/>
    <w:rsid w:val="00760252"/>
    <w:rsid w:val="00761A01"/>
    <w:rsid w:val="007656EB"/>
    <w:rsid w:val="00766216"/>
    <w:rsid w:val="00774660"/>
    <w:rsid w:val="00774BFC"/>
    <w:rsid w:val="00777FA7"/>
    <w:rsid w:val="00785FB1"/>
    <w:rsid w:val="00792E78"/>
    <w:rsid w:val="0079456C"/>
    <w:rsid w:val="007A60A2"/>
    <w:rsid w:val="007B3A95"/>
    <w:rsid w:val="007B6209"/>
    <w:rsid w:val="007B7B7B"/>
    <w:rsid w:val="007D15BA"/>
    <w:rsid w:val="007D17D6"/>
    <w:rsid w:val="007D3B3B"/>
    <w:rsid w:val="007D3F3B"/>
    <w:rsid w:val="007D5AA9"/>
    <w:rsid w:val="007E298E"/>
    <w:rsid w:val="007E3F3E"/>
    <w:rsid w:val="007F140E"/>
    <w:rsid w:val="007F1CE3"/>
    <w:rsid w:val="007F35F2"/>
    <w:rsid w:val="007F3918"/>
    <w:rsid w:val="007F4109"/>
    <w:rsid w:val="007F5686"/>
    <w:rsid w:val="007F7D30"/>
    <w:rsid w:val="00803804"/>
    <w:rsid w:val="00806A00"/>
    <w:rsid w:val="00811232"/>
    <w:rsid w:val="00814FA8"/>
    <w:rsid w:val="008163B1"/>
    <w:rsid w:val="00816DA3"/>
    <w:rsid w:val="008173B9"/>
    <w:rsid w:val="00823A90"/>
    <w:rsid w:val="008256AA"/>
    <w:rsid w:val="00830FC6"/>
    <w:rsid w:val="00832038"/>
    <w:rsid w:val="00832ACE"/>
    <w:rsid w:val="00834D79"/>
    <w:rsid w:val="008370B2"/>
    <w:rsid w:val="00843450"/>
    <w:rsid w:val="00843E3F"/>
    <w:rsid w:val="008462B4"/>
    <w:rsid w:val="00850CB5"/>
    <w:rsid w:val="00852BA1"/>
    <w:rsid w:val="008530B7"/>
    <w:rsid w:val="008532D8"/>
    <w:rsid w:val="008603CB"/>
    <w:rsid w:val="0086125F"/>
    <w:rsid w:val="00862ABC"/>
    <w:rsid w:val="008651E4"/>
    <w:rsid w:val="00865FFB"/>
    <w:rsid w:val="00867562"/>
    <w:rsid w:val="00867F5D"/>
    <w:rsid w:val="00873055"/>
    <w:rsid w:val="00875D60"/>
    <w:rsid w:val="00881990"/>
    <w:rsid w:val="00890285"/>
    <w:rsid w:val="008A1050"/>
    <w:rsid w:val="008A14D9"/>
    <w:rsid w:val="008A4702"/>
    <w:rsid w:val="008A7695"/>
    <w:rsid w:val="008B3298"/>
    <w:rsid w:val="008B51B0"/>
    <w:rsid w:val="008B5CBC"/>
    <w:rsid w:val="008C01A1"/>
    <w:rsid w:val="008C314C"/>
    <w:rsid w:val="008C4506"/>
    <w:rsid w:val="008C670C"/>
    <w:rsid w:val="008D3444"/>
    <w:rsid w:val="008D38AC"/>
    <w:rsid w:val="008D73A7"/>
    <w:rsid w:val="008E14F2"/>
    <w:rsid w:val="008E31BC"/>
    <w:rsid w:val="008E6161"/>
    <w:rsid w:val="008E6BF3"/>
    <w:rsid w:val="008E7F7C"/>
    <w:rsid w:val="008F02D8"/>
    <w:rsid w:val="008F52CD"/>
    <w:rsid w:val="00902390"/>
    <w:rsid w:val="009038A1"/>
    <w:rsid w:val="00903DBB"/>
    <w:rsid w:val="00905A81"/>
    <w:rsid w:val="00911F9A"/>
    <w:rsid w:val="009131F7"/>
    <w:rsid w:val="009135C2"/>
    <w:rsid w:val="0091600C"/>
    <w:rsid w:val="00920D14"/>
    <w:rsid w:val="00926BCF"/>
    <w:rsid w:val="00932C11"/>
    <w:rsid w:val="00935C56"/>
    <w:rsid w:val="0093671D"/>
    <w:rsid w:val="009369F9"/>
    <w:rsid w:val="009438F9"/>
    <w:rsid w:val="0094599B"/>
    <w:rsid w:val="0094732E"/>
    <w:rsid w:val="0095191C"/>
    <w:rsid w:val="00952FBF"/>
    <w:rsid w:val="0095338D"/>
    <w:rsid w:val="00954984"/>
    <w:rsid w:val="00956E22"/>
    <w:rsid w:val="00961087"/>
    <w:rsid w:val="0096562D"/>
    <w:rsid w:val="00972151"/>
    <w:rsid w:val="00973347"/>
    <w:rsid w:val="00980402"/>
    <w:rsid w:val="009907EE"/>
    <w:rsid w:val="00991A1C"/>
    <w:rsid w:val="00992472"/>
    <w:rsid w:val="009953D4"/>
    <w:rsid w:val="009A019D"/>
    <w:rsid w:val="009A0608"/>
    <w:rsid w:val="009A0B10"/>
    <w:rsid w:val="009A1278"/>
    <w:rsid w:val="009A3296"/>
    <w:rsid w:val="009A6BF4"/>
    <w:rsid w:val="009B22B8"/>
    <w:rsid w:val="009B43DC"/>
    <w:rsid w:val="009D0FA8"/>
    <w:rsid w:val="009D2E68"/>
    <w:rsid w:val="009D4FD4"/>
    <w:rsid w:val="009D7863"/>
    <w:rsid w:val="009E2DC8"/>
    <w:rsid w:val="009E2EBE"/>
    <w:rsid w:val="009E2F2C"/>
    <w:rsid w:val="009E3E03"/>
    <w:rsid w:val="009F1F04"/>
    <w:rsid w:val="009F3327"/>
    <w:rsid w:val="00A00223"/>
    <w:rsid w:val="00A0516D"/>
    <w:rsid w:val="00A06166"/>
    <w:rsid w:val="00A1272B"/>
    <w:rsid w:val="00A15382"/>
    <w:rsid w:val="00A16240"/>
    <w:rsid w:val="00A231DE"/>
    <w:rsid w:val="00A24CD5"/>
    <w:rsid w:val="00A259DB"/>
    <w:rsid w:val="00A30983"/>
    <w:rsid w:val="00A41D78"/>
    <w:rsid w:val="00A45651"/>
    <w:rsid w:val="00A51F18"/>
    <w:rsid w:val="00A575EE"/>
    <w:rsid w:val="00A60010"/>
    <w:rsid w:val="00A64CFF"/>
    <w:rsid w:val="00A66E20"/>
    <w:rsid w:val="00A74163"/>
    <w:rsid w:val="00A823D9"/>
    <w:rsid w:val="00A831DC"/>
    <w:rsid w:val="00A83AEA"/>
    <w:rsid w:val="00A866D3"/>
    <w:rsid w:val="00A91DED"/>
    <w:rsid w:val="00A92213"/>
    <w:rsid w:val="00AA05D8"/>
    <w:rsid w:val="00AA1311"/>
    <w:rsid w:val="00AA3C98"/>
    <w:rsid w:val="00AA64F5"/>
    <w:rsid w:val="00AA7386"/>
    <w:rsid w:val="00AB110E"/>
    <w:rsid w:val="00AB2696"/>
    <w:rsid w:val="00AB2B29"/>
    <w:rsid w:val="00AC2084"/>
    <w:rsid w:val="00AC4D3B"/>
    <w:rsid w:val="00AD2DBB"/>
    <w:rsid w:val="00AD712C"/>
    <w:rsid w:val="00AE0631"/>
    <w:rsid w:val="00AE33AB"/>
    <w:rsid w:val="00AE6646"/>
    <w:rsid w:val="00AF0BE6"/>
    <w:rsid w:val="00AF5638"/>
    <w:rsid w:val="00AF58D1"/>
    <w:rsid w:val="00AF66E4"/>
    <w:rsid w:val="00B02518"/>
    <w:rsid w:val="00B034EA"/>
    <w:rsid w:val="00B066DC"/>
    <w:rsid w:val="00B077B4"/>
    <w:rsid w:val="00B2029C"/>
    <w:rsid w:val="00B264E2"/>
    <w:rsid w:val="00B30922"/>
    <w:rsid w:val="00B31465"/>
    <w:rsid w:val="00B43172"/>
    <w:rsid w:val="00B45A41"/>
    <w:rsid w:val="00B50361"/>
    <w:rsid w:val="00B5155C"/>
    <w:rsid w:val="00B57418"/>
    <w:rsid w:val="00B634C7"/>
    <w:rsid w:val="00B64338"/>
    <w:rsid w:val="00B66F2F"/>
    <w:rsid w:val="00B67E42"/>
    <w:rsid w:val="00B72A85"/>
    <w:rsid w:val="00B743A7"/>
    <w:rsid w:val="00B74DA6"/>
    <w:rsid w:val="00B82961"/>
    <w:rsid w:val="00B831D5"/>
    <w:rsid w:val="00B83490"/>
    <w:rsid w:val="00B8577B"/>
    <w:rsid w:val="00B87163"/>
    <w:rsid w:val="00B917A8"/>
    <w:rsid w:val="00BA3611"/>
    <w:rsid w:val="00BB02C5"/>
    <w:rsid w:val="00BB24DB"/>
    <w:rsid w:val="00BB33C8"/>
    <w:rsid w:val="00BB4644"/>
    <w:rsid w:val="00BC2EA8"/>
    <w:rsid w:val="00BC4E78"/>
    <w:rsid w:val="00BD0A93"/>
    <w:rsid w:val="00BD45D2"/>
    <w:rsid w:val="00BD6663"/>
    <w:rsid w:val="00BD730F"/>
    <w:rsid w:val="00BE213D"/>
    <w:rsid w:val="00BE335D"/>
    <w:rsid w:val="00BF29E3"/>
    <w:rsid w:val="00BF67D0"/>
    <w:rsid w:val="00C05D7B"/>
    <w:rsid w:val="00C05F4D"/>
    <w:rsid w:val="00C0659C"/>
    <w:rsid w:val="00C07DDE"/>
    <w:rsid w:val="00C16972"/>
    <w:rsid w:val="00C17EAF"/>
    <w:rsid w:val="00C23CC9"/>
    <w:rsid w:val="00C252CF"/>
    <w:rsid w:val="00C273DB"/>
    <w:rsid w:val="00C30A1F"/>
    <w:rsid w:val="00C3134A"/>
    <w:rsid w:val="00C34BA3"/>
    <w:rsid w:val="00C36D99"/>
    <w:rsid w:val="00C44798"/>
    <w:rsid w:val="00C46DF2"/>
    <w:rsid w:val="00C4701A"/>
    <w:rsid w:val="00C57258"/>
    <w:rsid w:val="00C61E0D"/>
    <w:rsid w:val="00C6490E"/>
    <w:rsid w:val="00C64F9F"/>
    <w:rsid w:val="00C66DA9"/>
    <w:rsid w:val="00C700D6"/>
    <w:rsid w:val="00C70D76"/>
    <w:rsid w:val="00C732C4"/>
    <w:rsid w:val="00C802FD"/>
    <w:rsid w:val="00C817C8"/>
    <w:rsid w:val="00C860DD"/>
    <w:rsid w:val="00C862E0"/>
    <w:rsid w:val="00C86468"/>
    <w:rsid w:val="00C92130"/>
    <w:rsid w:val="00CA22A5"/>
    <w:rsid w:val="00CA3D4F"/>
    <w:rsid w:val="00CA4C23"/>
    <w:rsid w:val="00CB625E"/>
    <w:rsid w:val="00CB7F07"/>
    <w:rsid w:val="00CC3D1E"/>
    <w:rsid w:val="00CC4939"/>
    <w:rsid w:val="00CD054A"/>
    <w:rsid w:val="00CD1AA1"/>
    <w:rsid w:val="00CD5827"/>
    <w:rsid w:val="00CD6AE5"/>
    <w:rsid w:val="00CE3D81"/>
    <w:rsid w:val="00CE558B"/>
    <w:rsid w:val="00CF0249"/>
    <w:rsid w:val="00CF3DE7"/>
    <w:rsid w:val="00CF3DF0"/>
    <w:rsid w:val="00CF7FBF"/>
    <w:rsid w:val="00D0217B"/>
    <w:rsid w:val="00D05497"/>
    <w:rsid w:val="00D10767"/>
    <w:rsid w:val="00D1454F"/>
    <w:rsid w:val="00D145F6"/>
    <w:rsid w:val="00D20AF6"/>
    <w:rsid w:val="00D21196"/>
    <w:rsid w:val="00D2234B"/>
    <w:rsid w:val="00D25750"/>
    <w:rsid w:val="00D25F7B"/>
    <w:rsid w:val="00D3056E"/>
    <w:rsid w:val="00D307EC"/>
    <w:rsid w:val="00D34321"/>
    <w:rsid w:val="00D35AB6"/>
    <w:rsid w:val="00D36B63"/>
    <w:rsid w:val="00D40467"/>
    <w:rsid w:val="00D41936"/>
    <w:rsid w:val="00D4662B"/>
    <w:rsid w:val="00D51FA9"/>
    <w:rsid w:val="00D52009"/>
    <w:rsid w:val="00D54DEC"/>
    <w:rsid w:val="00D65AF4"/>
    <w:rsid w:val="00D65C69"/>
    <w:rsid w:val="00D67100"/>
    <w:rsid w:val="00D70278"/>
    <w:rsid w:val="00D82DED"/>
    <w:rsid w:val="00D908C4"/>
    <w:rsid w:val="00D921F7"/>
    <w:rsid w:val="00D92793"/>
    <w:rsid w:val="00D9406A"/>
    <w:rsid w:val="00D946F1"/>
    <w:rsid w:val="00D965AC"/>
    <w:rsid w:val="00D96976"/>
    <w:rsid w:val="00D9713F"/>
    <w:rsid w:val="00DA29DD"/>
    <w:rsid w:val="00DA55AB"/>
    <w:rsid w:val="00DB58C5"/>
    <w:rsid w:val="00DE1633"/>
    <w:rsid w:val="00DE66EB"/>
    <w:rsid w:val="00DE6925"/>
    <w:rsid w:val="00DE6F46"/>
    <w:rsid w:val="00DE78FA"/>
    <w:rsid w:val="00DF41A3"/>
    <w:rsid w:val="00DF78B4"/>
    <w:rsid w:val="00E00563"/>
    <w:rsid w:val="00E049F6"/>
    <w:rsid w:val="00E1217F"/>
    <w:rsid w:val="00E13D0C"/>
    <w:rsid w:val="00E14DC2"/>
    <w:rsid w:val="00E21C42"/>
    <w:rsid w:val="00E22320"/>
    <w:rsid w:val="00E22F62"/>
    <w:rsid w:val="00E23C48"/>
    <w:rsid w:val="00E2520F"/>
    <w:rsid w:val="00E26FB2"/>
    <w:rsid w:val="00E31C94"/>
    <w:rsid w:val="00E345C9"/>
    <w:rsid w:val="00E47E83"/>
    <w:rsid w:val="00E51550"/>
    <w:rsid w:val="00E544B1"/>
    <w:rsid w:val="00E674DB"/>
    <w:rsid w:val="00E70133"/>
    <w:rsid w:val="00E710CC"/>
    <w:rsid w:val="00E82DAE"/>
    <w:rsid w:val="00E85649"/>
    <w:rsid w:val="00E903F7"/>
    <w:rsid w:val="00E918BD"/>
    <w:rsid w:val="00E9666E"/>
    <w:rsid w:val="00EA0382"/>
    <w:rsid w:val="00EA0BCA"/>
    <w:rsid w:val="00EA2EEF"/>
    <w:rsid w:val="00EA3ADF"/>
    <w:rsid w:val="00EB1B00"/>
    <w:rsid w:val="00EB2D43"/>
    <w:rsid w:val="00EB2F5A"/>
    <w:rsid w:val="00EB6C86"/>
    <w:rsid w:val="00EC0E79"/>
    <w:rsid w:val="00EC23FB"/>
    <w:rsid w:val="00EC348B"/>
    <w:rsid w:val="00EC6114"/>
    <w:rsid w:val="00ED759D"/>
    <w:rsid w:val="00EE0AEB"/>
    <w:rsid w:val="00EE2CAD"/>
    <w:rsid w:val="00EF273B"/>
    <w:rsid w:val="00EF5501"/>
    <w:rsid w:val="00EF6B31"/>
    <w:rsid w:val="00F00ED5"/>
    <w:rsid w:val="00F017A7"/>
    <w:rsid w:val="00F052D4"/>
    <w:rsid w:val="00F05F90"/>
    <w:rsid w:val="00F06E7B"/>
    <w:rsid w:val="00F25BDE"/>
    <w:rsid w:val="00F27E23"/>
    <w:rsid w:val="00F32264"/>
    <w:rsid w:val="00F372F2"/>
    <w:rsid w:val="00F4196D"/>
    <w:rsid w:val="00F458CE"/>
    <w:rsid w:val="00F46A72"/>
    <w:rsid w:val="00F55C3B"/>
    <w:rsid w:val="00F57723"/>
    <w:rsid w:val="00F71962"/>
    <w:rsid w:val="00F73C81"/>
    <w:rsid w:val="00F73DA6"/>
    <w:rsid w:val="00F75F51"/>
    <w:rsid w:val="00F80747"/>
    <w:rsid w:val="00F84A1D"/>
    <w:rsid w:val="00F84BA7"/>
    <w:rsid w:val="00F857CD"/>
    <w:rsid w:val="00F858BE"/>
    <w:rsid w:val="00F86BCA"/>
    <w:rsid w:val="00F91E83"/>
    <w:rsid w:val="00F943BD"/>
    <w:rsid w:val="00F946D5"/>
    <w:rsid w:val="00FA0537"/>
    <w:rsid w:val="00FA1FEF"/>
    <w:rsid w:val="00FA2FFB"/>
    <w:rsid w:val="00FA3FDB"/>
    <w:rsid w:val="00FA40BC"/>
    <w:rsid w:val="00FA46E0"/>
    <w:rsid w:val="00FB01F7"/>
    <w:rsid w:val="00FC25A1"/>
    <w:rsid w:val="00FC3057"/>
    <w:rsid w:val="00FD2121"/>
    <w:rsid w:val="00FD2891"/>
    <w:rsid w:val="00FD3FB9"/>
    <w:rsid w:val="00FD64B4"/>
    <w:rsid w:val="00FE128C"/>
    <w:rsid w:val="00FE13C5"/>
    <w:rsid w:val="00FF41FC"/>
    <w:rsid w:val="00FF6D0F"/>
    <w:rsid w:val="023EB826"/>
    <w:rsid w:val="0658EBE2"/>
    <w:rsid w:val="068A9747"/>
    <w:rsid w:val="06B0E2CF"/>
    <w:rsid w:val="0725C105"/>
    <w:rsid w:val="07A9D90F"/>
    <w:rsid w:val="0974443E"/>
    <w:rsid w:val="0A5D61C7"/>
    <w:rsid w:val="0B2627DE"/>
    <w:rsid w:val="0C028BD4"/>
    <w:rsid w:val="0C79B653"/>
    <w:rsid w:val="0CF9D8CB"/>
    <w:rsid w:val="15D8458D"/>
    <w:rsid w:val="1845BCDB"/>
    <w:rsid w:val="19B0DBC2"/>
    <w:rsid w:val="1B4E2027"/>
    <w:rsid w:val="1DB313D9"/>
    <w:rsid w:val="1E06FCE1"/>
    <w:rsid w:val="1E372D3B"/>
    <w:rsid w:val="1FE20A98"/>
    <w:rsid w:val="204F8ADD"/>
    <w:rsid w:val="232C71F3"/>
    <w:rsid w:val="250B4C5D"/>
    <w:rsid w:val="25A27843"/>
    <w:rsid w:val="25E8C560"/>
    <w:rsid w:val="2600F19E"/>
    <w:rsid w:val="298E0920"/>
    <w:rsid w:val="2CE7835F"/>
    <w:rsid w:val="31A4C286"/>
    <w:rsid w:val="31DB72FB"/>
    <w:rsid w:val="3306BB44"/>
    <w:rsid w:val="372D74C5"/>
    <w:rsid w:val="372E4C71"/>
    <w:rsid w:val="39E684E0"/>
    <w:rsid w:val="3AEA8442"/>
    <w:rsid w:val="3E08E537"/>
    <w:rsid w:val="40624676"/>
    <w:rsid w:val="40806606"/>
    <w:rsid w:val="40DA9EE8"/>
    <w:rsid w:val="444A1D20"/>
    <w:rsid w:val="44B80520"/>
    <w:rsid w:val="46BFA113"/>
    <w:rsid w:val="4F0F8AA5"/>
    <w:rsid w:val="4F842427"/>
    <w:rsid w:val="50D5FCAC"/>
    <w:rsid w:val="51F3FA9A"/>
    <w:rsid w:val="526D77F8"/>
    <w:rsid w:val="543C482F"/>
    <w:rsid w:val="557ECC29"/>
    <w:rsid w:val="564E8434"/>
    <w:rsid w:val="56B65E97"/>
    <w:rsid w:val="56F9AE2A"/>
    <w:rsid w:val="58570C98"/>
    <w:rsid w:val="58E65E49"/>
    <w:rsid w:val="59AFE3C7"/>
    <w:rsid w:val="6116C018"/>
    <w:rsid w:val="6286A183"/>
    <w:rsid w:val="6831A672"/>
    <w:rsid w:val="6A5665B0"/>
    <w:rsid w:val="6B1AF158"/>
    <w:rsid w:val="6B6D9D52"/>
    <w:rsid w:val="6C8E205E"/>
    <w:rsid w:val="6CBB9F59"/>
    <w:rsid w:val="701DC1DC"/>
    <w:rsid w:val="71C5E788"/>
    <w:rsid w:val="7210B538"/>
    <w:rsid w:val="729E039B"/>
    <w:rsid w:val="738B6E43"/>
    <w:rsid w:val="75F716E2"/>
    <w:rsid w:val="7677CE84"/>
    <w:rsid w:val="77797146"/>
    <w:rsid w:val="79E2F784"/>
    <w:rsid w:val="7DCA9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111D3"/>
  <w15:chartTrackingRefBased/>
  <w15:docId w15:val="{E0809B8B-A39E-45F6-B205-0A33F71C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071"/>
  </w:style>
  <w:style w:type="paragraph" w:styleId="Footer">
    <w:name w:val="footer"/>
    <w:basedOn w:val="Normal"/>
    <w:link w:val="FooterChar"/>
    <w:uiPriority w:val="99"/>
    <w:unhideWhenUsed/>
    <w:rsid w:val="00406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071"/>
  </w:style>
  <w:style w:type="table" w:styleId="TableGrid">
    <w:name w:val="Table Grid"/>
    <w:basedOn w:val="TableNormal"/>
    <w:uiPriority w:val="39"/>
    <w:rsid w:val="0075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E3F3E"/>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7E3F3E"/>
    <w:rPr>
      <w:rFonts w:ascii="Arial" w:eastAsia="Times New Roman" w:hAnsi="Arial" w:cs="Arial"/>
      <w:szCs w:val="24"/>
    </w:rPr>
  </w:style>
  <w:style w:type="paragraph" w:styleId="ListParagraph">
    <w:name w:val="List Paragraph"/>
    <w:basedOn w:val="Normal"/>
    <w:uiPriority w:val="34"/>
    <w:qFormat/>
    <w:rsid w:val="007E3F3E"/>
    <w:pPr>
      <w:spacing w:after="0" w:line="240" w:lineRule="auto"/>
      <w:ind w:left="720"/>
      <w:contextualSpacing/>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7E3F3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7E3F3E"/>
    <w:rPr>
      <w:rFonts w:ascii="Calibri" w:eastAsia="Calibri" w:hAnsi="Calibri" w:cs="Times New Roman"/>
    </w:rPr>
  </w:style>
  <w:style w:type="paragraph" w:customStyle="1" w:styleId="Body1">
    <w:name w:val="Body 1"/>
    <w:basedOn w:val="Normal"/>
    <w:qFormat/>
    <w:rsid w:val="00D9406A"/>
    <w:pPr>
      <w:spacing w:after="240" w:line="312" w:lineRule="auto"/>
      <w:ind w:left="851"/>
      <w:jc w:val="both"/>
    </w:pPr>
    <w:rPr>
      <w:rFonts w:ascii="Verdana" w:eastAsia="Times New Roman" w:hAnsi="Verdana" w:cs="Times New Roman"/>
      <w:sz w:val="20"/>
      <w:szCs w:val="20"/>
      <w:lang w:eastAsia="en-GB"/>
    </w:rPr>
  </w:style>
  <w:style w:type="character" w:styleId="FootnoteReference">
    <w:name w:val="footnote reference"/>
    <w:basedOn w:val="DefaultParagraphFont"/>
    <w:semiHidden/>
    <w:rsid w:val="00D9406A"/>
    <w:rPr>
      <w:rFonts w:ascii="Tahoma" w:hAnsi="Tahoma"/>
      <w:b/>
      <w:color w:val="auto"/>
      <w:sz w:val="20"/>
      <w:u w:val="none"/>
      <w:vertAlign w:val="superscript"/>
    </w:rPr>
  </w:style>
  <w:style w:type="paragraph" w:styleId="FootnoteText">
    <w:name w:val="footnote text"/>
    <w:basedOn w:val="Normal"/>
    <w:link w:val="FootnoteTextChar"/>
    <w:semiHidden/>
    <w:rsid w:val="00D9406A"/>
    <w:pPr>
      <w:tabs>
        <w:tab w:val="left" w:pos="851"/>
      </w:tabs>
      <w:spacing w:after="60" w:line="240" w:lineRule="auto"/>
      <w:ind w:left="851" w:hanging="851"/>
      <w:jc w:val="both"/>
    </w:pPr>
    <w:rPr>
      <w:rFonts w:ascii="Tahoma" w:eastAsia="Times New Roman" w:hAnsi="Tahoma" w:cs="Times New Roman"/>
      <w:sz w:val="16"/>
      <w:szCs w:val="20"/>
      <w:lang w:eastAsia="en-GB"/>
    </w:rPr>
  </w:style>
  <w:style w:type="character" w:customStyle="1" w:styleId="FootnoteTextChar">
    <w:name w:val="Footnote Text Char"/>
    <w:basedOn w:val="DefaultParagraphFont"/>
    <w:link w:val="FootnoteText"/>
    <w:semiHidden/>
    <w:rsid w:val="00D9406A"/>
    <w:rPr>
      <w:rFonts w:ascii="Tahoma" w:eastAsia="Times New Roman" w:hAnsi="Tahoma" w:cs="Times New Roman"/>
      <w:sz w:val="16"/>
      <w:szCs w:val="20"/>
      <w:lang w:eastAsia="en-GB"/>
    </w:rPr>
  </w:style>
  <w:style w:type="paragraph" w:customStyle="1" w:styleId="Level1">
    <w:name w:val="Level 1"/>
    <w:basedOn w:val="Body1"/>
    <w:qFormat/>
    <w:rsid w:val="00D9406A"/>
    <w:pPr>
      <w:numPr>
        <w:numId w:val="6"/>
      </w:numPr>
      <w:outlineLvl w:val="0"/>
    </w:pPr>
  </w:style>
  <w:style w:type="character" w:customStyle="1" w:styleId="Level1asHeadingtext">
    <w:name w:val="Level 1 as Heading (text)"/>
    <w:basedOn w:val="DefaultParagraphFont"/>
    <w:rsid w:val="00D9406A"/>
    <w:rPr>
      <w:b/>
    </w:rPr>
  </w:style>
  <w:style w:type="paragraph" w:customStyle="1" w:styleId="Level2">
    <w:name w:val="Level 2"/>
    <w:basedOn w:val="Normal"/>
    <w:qFormat/>
    <w:rsid w:val="00D9406A"/>
    <w:pPr>
      <w:numPr>
        <w:ilvl w:val="1"/>
        <w:numId w:val="6"/>
      </w:numPr>
      <w:tabs>
        <w:tab w:val="clear" w:pos="993"/>
        <w:tab w:val="num" w:pos="851"/>
      </w:tabs>
      <w:spacing w:after="240" w:line="312" w:lineRule="auto"/>
      <w:ind w:left="851"/>
      <w:jc w:val="both"/>
      <w:outlineLvl w:val="1"/>
    </w:pPr>
    <w:rPr>
      <w:rFonts w:ascii="Verdana" w:eastAsia="Times New Roman" w:hAnsi="Verdana" w:cs="Times New Roman"/>
      <w:sz w:val="20"/>
      <w:szCs w:val="20"/>
      <w:lang w:eastAsia="en-GB"/>
    </w:rPr>
  </w:style>
  <w:style w:type="paragraph" w:customStyle="1" w:styleId="Level3">
    <w:name w:val="Level 3"/>
    <w:basedOn w:val="Normal"/>
    <w:qFormat/>
    <w:rsid w:val="00D9406A"/>
    <w:pPr>
      <w:numPr>
        <w:ilvl w:val="2"/>
        <w:numId w:val="6"/>
      </w:numPr>
      <w:spacing w:after="240" w:line="312" w:lineRule="auto"/>
      <w:jc w:val="both"/>
      <w:outlineLvl w:val="2"/>
    </w:pPr>
    <w:rPr>
      <w:rFonts w:ascii="Verdana" w:eastAsia="Times New Roman" w:hAnsi="Verdana" w:cs="Times New Roman"/>
      <w:sz w:val="20"/>
      <w:szCs w:val="20"/>
      <w:lang w:eastAsia="en-GB"/>
    </w:rPr>
  </w:style>
  <w:style w:type="paragraph" w:customStyle="1" w:styleId="Level4">
    <w:name w:val="Level 4"/>
    <w:basedOn w:val="Normal"/>
    <w:qFormat/>
    <w:rsid w:val="00D9406A"/>
    <w:pPr>
      <w:numPr>
        <w:ilvl w:val="3"/>
        <w:numId w:val="6"/>
      </w:numPr>
      <w:spacing w:after="240" w:line="312" w:lineRule="auto"/>
      <w:jc w:val="both"/>
      <w:outlineLvl w:val="3"/>
    </w:pPr>
    <w:rPr>
      <w:rFonts w:ascii="Verdana" w:eastAsia="Times New Roman" w:hAnsi="Verdana" w:cs="Times New Roman"/>
      <w:sz w:val="20"/>
      <w:szCs w:val="20"/>
      <w:lang w:eastAsia="en-GB"/>
    </w:rPr>
  </w:style>
  <w:style w:type="paragraph" w:customStyle="1" w:styleId="Level5">
    <w:name w:val="Level 5"/>
    <w:basedOn w:val="Normal"/>
    <w:qFormat/>
    <w:rsid w:val="00D9406A"/>
    <w:pPr>
      <w:numPr>
        <w:ilvl w:val="4"/>
        <w:numId w:val="6"/>
      </w:numPr>
      <w:spacing w:after="240" w:line="312" w:lineRule="auto"/>
      <w:jc w:val="both"/>
      <w:outlineLvl w:val="4"/>
    </w:pPr>
    <w:rPr>
      <w:rFonts w:ascii="Verdana" w:eastAsia="Times New Roman" w:hAnsi="Verdana" w:cs="Times New Roman"/>
      <w:sz w:val="20"/>
      <w:szCs w:val="20"/>
      <w:lang w:eastAsia="en-GB"/>
    </w:rPr>
  </w:style>
  <w:style w:type="paragraph" w:customStyle="1" w:styleId="legclearfix2">
    <w:name w:val="legclearfix2"/>
    <w:basedOn w:val="Normal"/>
    <w:rsid w:val="00D9406A"/>
    <w:pPr>
      <w:shd w:val="clear" w:color="auto" w:fill="FFFFFF"/>
      <w:spacing w:after="120" w:line="360" w:lineRule="atLeast"/>
    </w:pPr>
    <w:rPr>
      <w:rFonts w:ascii="Times New Roman" w:eastAsia="Times New Roman" w:hAnsi="Times New Roman" w:cs="Times New Roman"/>
      <w:color w:val="000000"/>
      <w:sz w:val="19"/>
      <w:szCs w:val="19"/>
      <w:lang w:eastAsia="zh-CN"/>
    </w:rPr>
  </w:style>
  <w:style w:type="character" w:customStyle="1" w:styleId="legds2">
    <w:name w:val="legds2"/>
    <w:basedOn w:val="DefaultParagraphFont"/>
    <w:rsid w:val="00D9406A"/>
    <w:rPr>
      <w:vanish w:val="0"/>
      <w:webHidden w:val="0"/>
      <w:specVanish w:val="0"/>
    </w:rPr>
  </w:style>
  <w:style w:type="table" w:customStyle="1" w:styleId="TableGrid1">
    <w:name w:val="Table Grid1"/>
    <w:rsid w:val="007F3918"/>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rmaltextrun">
    <w:name w:val="normaltextrun"/>
    <w:basedOn w:val="DefaultParagraphFont"/>
    <w:rsid w:val="00116833"/>
  </w:style>
  <w:style w:type="paragraph" w:styleId="NoSpacing">
    <w:name w:val="No Spacing"/>
    <w:uiPriority w:val="1"/>
    <w:qFormat/>
    <w:rsid w:val="00031F81"/>
    <w:pPr>
      <w:spacing w:after="0" w:line="240" w:lineRule="auto"/>
      <w:ind w:left="392" w:hanging="10"/>
      <w:jc w:val="both"/>
    </w:pPr>
    <w:rPr>
      <w:rFonts w:ascii="Arial" w:eastAsia="Arial" w:hAnsi="Arial" w:cs="Arial"/>
      <w:color w:val="000000"/>
      <w:lang w:eastAsia="en-GB"/>
    </w:rPr>
  </w:style>
  <w:style w:type="character" w:styleId="Hyperlink">
    <w:name w:val="Hyperlink"/>
    <w:basedOn w:val="DefaultParagraphFont"/>
    <w:uiPriority w:val="99"/>
    <w:unhideWhenUsed/>
    <w:rsid w:val="003435D5"/>
    <w:rPr>
      <w:color w:val="0563C1" w:themeColor="hyperlink"/>
      <w:u w:val="single"/>
    </w:rPr>
  </w:style>
  <w:style w:type="character" w:styleId="UnresolvedMention">
    <w:name w:val="Unresolved Mention"/>
    <w:basedOn w:val="DefaultParagraphFont"/>
    <w:uiPriority w:val="99"/>
    <w:semiHidden/>
    <w:unhideWhenUsed/>
    <w:rsid w:val="003435D5"/>
    <w:rPr>
      <w:color w:val="605E5C"/>
      <w:shd w:val="clear" w:color="auto" w:fill="E1DFDD"/>
    </w:rPr>
  </w:style>
  <w:style w:type="table" w:customStyle="1" w:styleId="TableGrid0">
    <w:name w:val="TableGrid"/>
    <w:rsid w:val="002B30CA"/>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apply-for-student-finance" TargetMode="External"/><Relationship Id="rId13" Type="http://schemas.openxmlformats.org/officeDocument/2006/relationships/hyperlink" Target="http://www.gov.uk/advanced-learner-loa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uk/advanced-learner-loan"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advanced-learner-loan" TargetMode="External"/><Relationship Id="rId5" Type="http://schemas.openxmlformats.org/officeDocument/2006/relationships/webSettings" Target="webSettings.xml"/><Relationship Id="rId15" Type="http://schemas.openxmlformats.org/officeDocument/2006/relationships/hyperlink" Target="https://www.gov.uk/advanced-learner-loan" TargetMode="External"/><Relationship Id="rId10" Type="http://schemas.openxmlformats.org/officeDocument/2006/relationships/hyperlink" Target="http://www.gov.uk/advanced-learner-loa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uk/advanced-learner-loan" TargetMode="External"/><Relationship Id="rId14" Type="http://schemas.openxmlformats.org/officeDocument/2006/relationships/hyperlink" Target="http://www.gov.uk/advanced-learner-lo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491C0-FA08-46D0-BBA7-3736B833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3992</Words>
  <Characters>22757</Characters>
  <Application>Microsoft Office Word</Application>
  <DocSecurity>4</DocSecurity>
  <Lines>189</Lines>
  <Paragraphs>53</Paragraphs>
  <ScaleCrop>false</ScaleCrop>
  <Company/>
  <LinksUpToDate>false</LinksUpToDate>
  <CharactersWithSpaces>26696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Dudhill, Jo</dc:creator>
  <cp:keywords/>
  <dc:description/>
  <cp:lastModifiedBy>Kirsty Beresford</cp:lastModifiedBy>
  <cp:revision>2</cp:revision>
  <dcterms:created xsi:type="dcterms:W3CDTF">2024-04-16T07:47:00Z</dcterms:created>
  <dcterms:modified xsi:type="dcterms:W3CDTF">2024-04-16T07:47:00Z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8f301-f7ff-4afc-ba55-771910c168ed_Enabled">
    <vt:lpwstr>true</vt:lpwstr>
  </property>
  <property fmtid="{D5CDD505-2E9C-101B-9397-08002B2CF9AE}" pid="3" name="MSIP_Label_3ba8f301-f7ff-4afc-ba55-771910c168ed_SetDate">
    <vt:lpwstr>2022-07-26T10:14:02Z</vt:lpwstr>
  </property>
  <property fmtid="{D5CDD505-2E9C-101B-9397-08002B2CF9AE}" pid="4" name="MSIP_Label_3ba8f301-f7ff-4afc-ba55-771910c168ed_Method">
    <vt:lpwstr>Privileged</vt:lpwstr>
  </property>
  <property fmtid="{D5CDD505-2E9C-101B-9397-08002B2CF9AE}" pid="5" name="MSIP_Label_3ba8f301-f7ff-4afc-ba55-771910c168ed_Name">
    <vt:lpwstr>Not Classified</vt:lpwstr>
  </property>
  <property fmtid="{D5CDD505-2E9C-101B-9397-08002B2CF9AE}" pid="6" name="MSIP_Label_3ba8f301-f7ff-4afc-ba55-771910c168ed_SiteId">
    <vt:lpwstr>8f524f69-1fb0-456a-aa9f-4d485f7e95b4</vt:lpwstr>
  </property>
  <property fmtid="{D5CDD505-2E9C-101B-9397-08002B2CF9AE}" pid="7" name="MSIP_Label_3ba8f301-f7ff-4afc-ba55-771910c168ed_ActionId">
    <vt:lpwstr>204a8a5d-8920-418b-b9eb-b45580373740</vt:lpwstr>
  </property>
  <property fmtid="{D5CDD505-2E9C-101B-9397-08002B2CF9AE}" pid="8" name="MSIP_Label_3ba8f301-f7ff-4afc-ba55-771910c168ed_ContentBits">
    <vt:lpwstr>0</vt:lpwstr>
  </property>
</Properties>
</file>